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NewRoman" w:hAnsi="TimesNewRoman" w:eastAsia="黑体" w:cs="TimesNewRoman"/>
          <w:szCs w:val="32"/>
        </w:rPr>
      </w:pPr>
      <w:r>
        <w:rPr>
          <w:rFonts w:hint="eastAsia" w:ascii="TimesNewRoman" w:hAnsi="TimesNewRoman" w:eastAsia="黑体" w:cs="TimesNewRoman"/>
          <w:szCs w:val="32"/>
        </w:rPr>
        <w:t>附件</w:t>
      </w:r>
      <w:r>
        <w:rPr>
          <w:rFonts w:ascii="TimesNewRoman" w:hAnsi="TimesNewRoman" w:eastAsia="黑体" w:cs="TimesNewRoman"/>
          <w:szCs w:val="32"/>
        </w:rPr>
        <w:t>1-1</w:t>
      </w:r>
    </w:p>
    <w:p/>
    <w:p/>
    <w:p/>
    <w:p/>
    <w:p/>
    <w:p/>
    <w:p/>
    <w:p/>
    <w:p>
      <w:pPr>
        <w:spacing w:line="560" w:lineRule="exact"/>
        <w:jc w:val="center"/>
        <w:rPr>
          <w:rFonts w:ascii="方正小标宋简体" w:hAnsi="TimesNewRoman" w:eastAsia="方正小标宋简体" w:cs="TimesNewRoman"/>
          <w:sz w:val="44"/>
          <w:szCs w:val="44"/>
        </w:rPr>
      </w:pPr>
      <w:r>
        <w:rPr>
          <w:rFonts w:hint="eastAsia" w:ascii="方正小标宋简体" w:hAnsi="TimesNewRoman" w:eastAsia="方正小标宋简体" w:cs="TimesNewRoman"/>
          <w:sz w:val="44"/>
          <w:szCs w:val="44"/>
        </w:rPr>
        <w:t>淮北市应急管理局</w:t>
      </w:r>
      <w:r>
        <w:rPr>
          <w:rFonts w:ascii="方正小标宋简体" w:hAnsi="黑体" w:eastAsia="方正小标宋简体" w:cs="黑体"/>
          <w:sz w:val="44"/>
          <w:szCs w:val="44"/>
        </w:rPr>
        <w:t>2023</w:t>
      </w:r>
      <w:r>
        <w:rPr>
          <w:rFonts w:hint="eastAsia" w:ascii="方正小标宋简体" w:hAnsi="TimesNewRoman" w:eastAsia="方正小标宋简体" w:cs="TimesNewRoman"/>
          <w:sz w:val="44"/>
          <w:szCs w:val="44"/>
        </w:rPr>
        <w:t>年</w:t>
      </w:r>
    </w:p>
    <w:p>
      <w:pPr>
        <w:spacing w:line="560" w:lineRule="exact"/>
        <w:jc w:val="center"/>
        <w:rPr>
          <w:rFonts w:ascii="方正小标宋简体" w:hAnsi="TimesNewRoman" w:eastAsia="方正小标宋简体" w:cs="TimesNewRoman"/>
          <w:sz w:val="44"/>
          <w:szCs w:val="44"/>
        </w:rPr>
      </w:pPr>
      <w:r>
        <w:rPr>
          <w:rFonts w:hint="eastAsia" w:ascii="方正小标宋简体" w:hAnsi="TimesNewRoman" w:eastAsia="方正小标宋简体" w:cs="TimesNewRoman"/>
          <w:sz w:val="44"/>
          <w:szCs w:val="44"/>
        </w:rPr>
        <w:t>部门预算</w:t>
      </w:r>
    </w:p>
    <w:p/>
    <w:p/>
    <w:p/>
    <w:p/>
    <w:p/>
    <w:p/>
    <w:p/>
    <w:p/>
    <w:p/>
    <w:p/>
    <w:p/>
    <w:p/>
    <w:p/>
    <w:p/>
    <w:p/>
    <w:p/>
    <w:p/>
    <w:p/>
    <w:p/>
    <w:p/>
    <w:p/>
    <w:p/>
    <w:p/>
    <w:p>
      <w:pPr>
        <w:pStyle w:val="5"/>
        <w:adjustRightInd w:val="0"/>
        <w:snapToGrid w:val="0"/>
        <w:spacing w:line="560" w:lineRule="exact"/>
        <w:jc w:val="center"/>
        <w:rPr>
          <w:rFonts w:ascii="TimesNewRoman" w:hAnsi="TimesNewRoman" w:eastAsia="黑体" w:cs="TimesNewRoman"/>
          <w:bCs/>
          <w:sz w:val="44"/>
          <w:szCs w:val="44"/>
        </w:rPr>
      </w:pPr>
    </w:p>
    <w:p>
      <w:pPr>
        <w:pStyle w:val="5"/>
        <w:adjustRightInd w:val="0"/>
        <w:snapToGrid w:val="0"/>
        <w:spacing w:line="560" w:lineRule="exact"/>
        <w:jc w:val="center"/>
        <w:rPr>
          <w:rFonts w:ascii="黑体" w:hAnsi="黑体" w:eastAsia="黑体" w:cs="黑体"/>
          <w:bCs/>
          <w:sz w:val="44"/>
          <w:szCs w:val="44"/>
        </w:rPr>
      </w:pPr>
      <w:r>
        <w:rPr>
          <w:rFonts w:ascii="黑体" w:hAnsi="黑体" w:eastAsia="黑体" w:cs="黑体"/>
          <w:bCs/>
          <w:sz w:val="44"/>
          <w:szCs w:val="44"/>
        </w:rPr>
        <w:t>2023</w:t>
      </w:r>
      <w:r>
        <w:rPr>
          <w:rFonts w:hint="eastAsia" w:ascii="黑体" w:hAnsi="黑体" w:eastAsia="黑体" w:cs="黑体"/>
          <w:bCs/>
          <w:sz w:val="44"/>
          <w:szCs w:val="44"/>
        </w:rPr>
        <w:t>年</w:t>
      </w:r>
      <w:r>
        <w:rPr>
          <w:rFonts w:ascii="黑体" w:hAnsi="黑体" w:eastAsia="黑体" w:cs="黑体"/>
          <w:bCs/>
          <w:sz w:val="44"/>
          <w:szCs w:val="44"/>
        </w:rPr>
        <w:t>2</w:t>
      </w:r>
      <w:r>
        <w:rPr>
          <w:rFonts w:hint="eastAsia" w:ascii="黑体" w:hAnsi="黑体" w:eastAsia="黑体" w:cs="黑体"/>
          <w:bCs/>
          <w:sz w:val="44"/>
          <w:szCs w:val="44"/>
        </w:rPr>
        <w:t>月</w:t>
      </w:r>
    </w:p>
    <w:p/>
    <w:p/>
    <w:p>
      <w:pPr>
        <w:pStyle w:val="5"/>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目</w:t>
      </w:r>
      <w:r>
        <w:rPr>
          <w:rFonts w:ascii="TimesNewRoman" w:hAnsi="TimesNewRoman" w:eastAsia="黑体" w:cs="TimesNewRoman"/>
          <w:bCs/>
          <w:sz w:val="44"/>
          <w:szCs w:val="44"/>
        </w:rPr>
        <w:t xml:space="preserve">  </w:t>
      </w:r>
      <w:r>
        <w:rPr>
          <w:rFonts w:hint="eastAsia" w:ascii="TimesNewRoman" w:hAnsi="TimesNewRoman" w:eastAsia="黑体" w:cs="TimesNewRoman"/>
          <w:bCs/>
          <w:sz w:val="44"/>
          <w:szCs w:val="44"/>
        </w:rPr>
        <w:t>录</w:t>
      </w:r>
    </w:p>
    <w:p/>
    <w:p>
      <w:pPr>
        <w:pStyle w:val="5"/>
        <w:adjustRightInd w:val="0"/>
        <w:snapToGrid w:val="0"/>
        <w:spacing w:line="400" w:lineRule="exact"/>
        <w:ind w:firstLine="643" w:firstLineChars="200"/>
        <w:rPr>
          <w:b/>
          <w:sz w:val="32"/>
          <w:szCs w:val="32"/>
        </w:rPr>
      </w:pPr>
      <w:r>
        <w:rPr>
          <w:rFonts w:hint="eastAsia"/>
          <w:b/>
          <w:sz w:val="32"/>
          <w:szCs w:val="32"/>
        </w:rPr>
        <w:t>第一部分</w:t>
      </w:r>
      <w:r>
        <w:rPr>
          <w:b/>
          <w:sz w:val="32"/>
          <w:szCs w:val="32"/>
        </w:rPr>
        <w:t xml:space="preserve"> </w:t>
      </w:r>
      <w:r>
        <w:rPr>
          <w:rFonts w:hint="eastAsia"/>
          <w:b/>
          <w:sz w:val="32"/>
          <w:szCs w:val="32"/>
        </w:rPr>
        <w:t>部门概况</w:t>
      </w:r>
    </w:p>
    <w:p>
      <w:pPr>
        <w:pStyle w:val="5"/>
        <w:adjustRightInd w:val="0"/>
        <w:snapToGrid w:val="0"/>
        <w:spacing w:line="400" w:lineRule="exact"/>
        <w:ind w:firstLine="800" w:firstLineChars="250"/>
        <w:rPr>
          <w:bCs/>
          <w:sz w:val="32"/>
          <w:szCs w:val="32"/>
        </w:rPr>
      </w:pPr>
      <w:r>
        <w:rPr>
          <w:bCs/>
          <w:sz w:val="32"/>
          <w:szCs w:val="32"/>
        </w:rPr>
        <w:t>1</w:t>
      </w:r>
      <w:r>
        <w:rPr>
          <w:rFonts w:hint="eastAsia"/>
          <w:bCs/>
          <w:sz w:val="32"/>
          <w:szCs w:val="32"/>
        </w:rPr>
        <w:t>、主要职责</w:t>
      </w:r>
    </w:p>
    <w:p>
      <w:pPr>
        <w:pStyle w:val="5"/>
        <w:adjustRightInd w:val="0"/>
        <w:snapToGrid w:val="0"/>
        <w:spacing w:line="400" w:lineRule="exact"/>
        <w:ind w:firstLine="800" w:firstLineChars="250"/>
        <w:rPr>
          <w:bCs/>
          <w:sz w:val="32"/>
          <w:szCs w:val="32"/>
        </w:rPr>
      </w:pPr>
      <w:r>
        <w:rPr>
          <w:bCs/>
          <w:sz w:val="32"/>
          <w:szCs w:val="32"/>
        </w:rPr>
        <w:t>2</w:t>
      </w:r>
      <w:r>
        <w:rPr>
          <w:rFonts w:hint="eastAsia"/>
          <w:bCs/>
          <w:sz w:val="32"/>
          <w:szCs w:val="32"/>
        </w:rPr>
        <w:t>、部门预算构成</w:t>
      </w:r>
    </w:p>
    <w:p>
      <w:pPr>
        <w:pStyle w:val="5"/>
        <w:adjustRightInd w:val="0"/>
        <w:snapToGrid w:val="0"/>
        <w:spacing w:line="400" w:lineRule="exact"/>
        <w:ind w:firstLine="800" w:firstLineChars="250"/>
        <w:rPr>
          <w:bCs/>
          <w:sz w:val="32"/>
          <w:szCs w:val="32"/>
        </w:rPr>
      </w:pPr>
      <w:r>
        <w:rPr>
          <w:bCs/>
          <w:sz w:val="32"/>
          <w:szCs w:val="32"/>
        </w:rPr>
        <w:t>3</w:t>
      </w:r>
      <w:r>
        <w:rPr>
          <w:rFonts w:hint="eastAsia"/>
          <w:bCs/>
          <w:sz w:val="32"/>
          <w:szCs w:val="32"/>
        </w:rPr>
        <w:t>、</w:t>
      </w:r>
      <w:r>
        <w:rPr>
          <w:bCs/>
          <w:sz w:val="32"/>
          <w:szCs w:val="32"/>
        </w:rPr>
        <w:t>2023</w:t>
      </w:r>
      <w:r>
        <w:rPr>
          <w:rFonts w:hint="eastAsia"/>
          <w:bCs/>
          <w:sz w:val="32"/>
          <w:szCs w:val="32"/>
        </w:rPr>
        <w:t>年度主要工作任务</w:t>
      </w:r>
    </w:p>
    <w:p>
      <w:pPr>
        <w:pStyle w:val="5"/>
        <w:adjustRightInd w:val="0"/>
        <w:snapToGrid w:val="0"/>
        <w:spacing w:line="400" w:lineRule="exact"/>
        <w:ind w:firstLine="643" w:firstLineChars="200"/>
        <w:rPr>
          <w:b/>
          <w:sz w:val="32"/>
          <w:szCs w:val="32"/>
        </w:rPr>
      </w:pPr>
      <w:r>
        <w:rPr>
          <w:rFonts w:hint="eastAsia"/>
          <w:b/>
          <w:sz w:val="32"/>
          <w:szCs w:val="32"/>
        </w:rPr>
        <w:t>第二部分</w:t>
      </w:r>
      <w:r>
        <w:rPr>
          <w:b/>
          <w:sz w:val="32"/>
          <w:szCs w:val="32"/>
        </w:rPr>
        <w:t xml:space="preserve"> 2023</w:t>
      </w:r>
      <w:r>
        <w:rPr>
          <w:rFonts w:hint="eastAsia"/>
          <w:b/>
          <w:sz w:val="32"/>
          <w:szCs w:val="32"/>
        </w:rPr>
        <w:t>年部门预算表</w:t>
      </w:r>
    </w:p>
    <w:p>
      <w:pPr>
        <w:pStyle w:val="5"/>
        <w:adjustRightInd w:val="0"/>
        <w:snapToGrid w:val="0"/>
        <w:spacing w:line="400" w:lineRule="exact"/>
        <w:ind w:firstLine="800" w:firstLineChars="250"/>
        <w:rPr>
          <w:bCs/>
          <w:sz w:val="32"/>
          <w:szCs w:val="32"/>
        </w:rPr>
      </w:pPr>
      <w:r>
        <w:rPr>
          <w:bCs/>
          <w:sz w:val="32"/>
          <w:szCs w:val="32"/>
        </w:rPr>
        <w:t>1</w:t>
      </w:r>
      <w:r>
        <w:rPr>
          <w:rFonts w:hint="eastAsia"/>
          <w:bCs/>
          <w:sz w:val="32"/>
          <w:szCs w:val="32"/>
        </w:rPr>
        <w:t>、淮北市应急管理局</w:t>
      </w:r>
      <w:r>
        <w:rPr>
          <w:bCs/>
          <w:sz w:val="32"/>
          <w:szCs w:val="32"/>
        </w:rPr>
        <w:t>2023</w:t>
      </w:r>
      <w:r>
        <w:rPr>
          <w:rFonts w:hint="eastAsia"/>
          <w:bCs/>
          <w:sz w:val="32"/>
          <w:szCs w:val="32"/>
        </w:rPr>
        <w:t>年收支总表</w:t>
      </w:r>
    </w:p>
    <w:p>
      <w:pPr>
        <w:pStyle w:val="5"/>
        <w:adjustRightInd w:val="0"/>
        <w:snapToGrid w:val="0"/>
        <w:spacing w:line="400" w:lineRule="exact"/>
        <w:ind w:firstLine="800" w:firstLineChars="250"/>
        <w:rPr>
          <w:bCs/>
          <w:sz w:val="32"/>
          <w:szCs w:val="32"/>
        </w:rPr>
      </w:pPr>
      <w:r>
        <w:rPr>
          <w:bCs/>
          <w:sz w:val="32"/>
          <w:szCs w:val="32"/>
        </w:rPr>
        <w:t>2</w:t>
      </w:r>
      <w:r>
        <w:rPr>
          <w:rFonts w:hint="eastAsia"/>
          <w:bCs/>
          <w:sz w:val="32"/>
          <w:szCs w:val="32"/>
        </w:rPr>
        <w:t>、淮北市应急管理局</w:t>
      </w:r>
      <w:r>
        <w:rPr>
          <w:bCs/>
          <w:sz w:val="32"/>
          <w:szCs w:val="32"/>
        </w:rPr>
        <w:t>2023</w:t>
      </w:r>
      <w:r>
        <w:rPr>
          <w:rFonts w:hint="eastAsia"/>
          <w:bCs/>
          <w:sz w:val="32"/>
          <w:szCs w:val="32"/>
        </w:rPr>
        <w:t>年收入总表</w:t>
      </w:r>
    </w:p>
    <w:p>
      <w:pPr>
        <w:pStyle w:val="5"/>
        <w:adjustRightInd w:val="0"/>
        <w:snapToGrid w:val="0"/>
        <w:spacing w:line="400" w:lineRule="exact"/>
        <w:ind w:firstLine="800" w:firstLineChars="250"/>
        <w:rPr>
          <w:bCs/>
          <w:sz w:val="32"/>
          <w:szCs w:val="32"/>
        </w:rPr>
      </w:pPr>
      <w:r>
        <w:rPr>
          <w:bCs/>
          <w:sz w:val="32"/>
          <w:szCs w:val="32"/>
        </w:rPr>
        <w:t>3</w:t>
      </w:r>
      <w:r>
        <w:rPr>
          <w:rFonts w:hint="eastAsia"/>
          <w:bCs/>
          <w:sz w:val="32"/>
          <w:szCs w:val="32"/>
        </w:rPr>
        <w:t>、淮北市应急管理局</w:t>
      </w:r>
      <w:r>
        <w:rPr>
          <w:bCs/>
          <w:sz w:val="32"/>
          <w:szCs w:val="32"/>
        </w:rPr>
        <w:t>2023</w:t>
      </w:r>
      <w:r>
        <w:rPr>
          <w:rFonts w:hint="eastAsia"/>
          <w:bCs/>
          <w:sz w:val="32"/>
          <w:szCs w:val="32"/>
        </w:rPr>
        <w:t>年支出总表</w:t>
      </w:r>
    </w:p>
    <w:p>
      <w:pPr>
        <w:pStyle w:val="5"/>
        <w:adjustRightInd w:val="0"/>
        <w:snapToGrid w:val="0"/>
        <w:spacing w:line="400" w:lineRule="exact"/>
        <w:ind w:firstLine="800" w:firstLineChars="250"/>
        <w:rPr>
          <w:bCs/>
          <w:sz w:val="32"/>
          <w:szCs w:val="32"/>
        </w:rPr>
      </w:pPr>
      <w:r>
        <w:rPr>
          <w:bCs/>
          <w:sz w:val="32"/>
          <w:szCs w:val="32"/>
        </w:rPr>
        <w:t>4</w:t>
      </w:r>
      <w:r>
        <w:rPr>
          <w:rFonts w:hint="eastAsia"/>
          <w:bCs/>
          <w:sz w:val="32"/>
          <w:szCs w:val="32"/>
        </w:rPr>
        <w:t>、淮北市应急管理局</w:t>
      </w:r>
      <w:r>
        <w:rPr>
          <w:bCs/>
          <w:sz w:val="32"/>
          <w:szCs w:val="32"/>
        </w:rPr>
        <w:t>2023</w:t>
      </w:r>
      <w:r>
        <w:rPr>
          <w:rFonts w:hint="eastAsia"/>
          <w:bCs/>
          <w:sz w:val="32"/>
          <w:szCs w:val="32"/>
        </w:rPr>
        <w:t>年财政拨款收支总表</w:t>
      </w:r>
    </w:p>
    <w:p>
      <w:pPr>
        <w:pStyle w:val="5"/>
        <w:adjustRightInd w:val="0"/>
        <w:snapToGrid w:val="0"/>
        <w:spacing w:line="400" w:lineRule="exact"/>
        <w:ind w:firstLine="800" w:firstLineChars="250"/>
        <w:rPr>
          <w:bCs/>
          <w:sz w:val="32"/>
          <w:szCs w:val="32"/>
        </w:rPr>
      </w:pPr>
      <w:r>
        <w:rPr>
          <w:bCs/>
          <w:sz w:val="32"/>
          <w:szCs w:val="32"/>
        </w:rPr>
        <w:t>5</w:t>
      </w:r>
      <w:r>
        <w:rPr>
          <w:rFonts w:hint="eastAsia"/>
          <w:bCs/>
          <w:sz w:val="32"/>
          <w:szCs w:val="32"/>
        </w:rPr>
        <w:t>、淮北市应急管理局</w:t>
      </w:r>
      <w:r>
        <w:rPr>
          <w:bCs/>
          <w:sz w:val="32"/>
          <w:szCs w:val="32"/>
        </w:rPr>
        <w:t>2023</w:t>
      </w:r>
      <w:r>
        <w:rPr>
          <w:rFonts w:hint="eastAsia"/>
          <w:bCs/>
          <w:sz w:val="32"/>
          <w:szCs w:val="32"/>
        </w:rPr>
        <w:t>年一般公共预算支出表</w:t>
      </w:r>
    </w:p>
    <w:p>
      <w:pPr>
        <w:pStyle w:val="5"/>
        <w:adjustRightInd w:val="0"/>
        <w:snapToGrid w:val="0"/>
        <w:spacing w:line="400" w:lineRule="exact"/>
        <w:ind w:firstLine="800" w:firstLineChars="250"/>
        <w:rPr>
          <w:bCs/>
          <w:sz w:val="32"/>
          <w:szCs w:val="32"/>
        </w:rPr>
      </w:pPr>
      <w:r>
        <w:rPr>
          <w:bCs/>
          <w:sz w:val="32"/>
          <w:szCs w:val="32"/>
        </w:rPr>
        <w:t>6</w:t>
      </w:r>
      <w:r>
        <w:rPr>
          <w:rFonts w:hint="eastAsia"/>
          <w:bCs/>
          <w:sz w:val="32"/>
          <w:szCs w:val="32"/>
        </w:rPr>
        <w:t>、淮北市应急管理局</w:t>
      </w:r>
      <w:r>
        <w:rPr>
          <w:bCs/>
          <w:sz w:val="32"/>
          <w:szCs w:val="32"/>
        </w:rPr>
        <w:t>2023</w:t>
      </w:r>
      <w:r>
        <w:rPr>
          <w:rFonts w:hint="eastAsia"/>
          <w:bCs/>
          <w:sz w:val="32"/>
          <w:szCs w:val="32"/>
        </w:rPr>
        <w:t>年一般公共预算基本支出表</w:t>
      </w:r>
    </w:p>
    <w:p>
      <w:pPr>
        <w:pStyle w:val="5"/>
        <w:adjustRightInd w:val="0"/>
        <w:snapToGrid w:val="0"/>
        <w:spacing w:line="400" w:lineRule="exact"/>
        <w:ind w:firstLine="800" w:firstLineChars="250"/>
        <w:rPr>
          <w:bCs/>
          <w:sz w:val="32"/>
          <w:szCs w:val="32"/>
        </w:rPr>
      </w:pPr>
      <w:r>
        <w:rPr>
          <w:bCs/>
          <w:sz w:val="32"/>
          <w:szCs w:val="32"/>
        </w:rPr>
        <w:t>7</w:t>
      </w:r>
      <w:r>
        <w:rPr>
          <w:rFonts w:hint="eastAsia"/>
          <w:bCs/>
          <w:sz w:val="32"/>
          <w:szCs w:val="32"/>
        </w:rPr>
        <w:t>、淮北市应急管理局</w:t>
      </w:r>
      <w:r>
        <w:rPr>
          <w:bCs/>
          <w:sz w:val="32"/>
          <w:szCs w:val="32"/>
        </w:rPr>
        <w:t>2023</w:t>
      </w:r>
      <w:r>
        <w:rPr>
          <w:rFonts w:hint="eastAsia"/>
          <w:bCs/>
          <w:sz w:val="32"/>
          <w:szCs w:val="32"/>
        </w:rPr>
        <w:t>年政府性基金预算支出表</w:t>
      </w:r>
    </w:p>
    <w:p>
      <w:pPr>
        <w:pStyle w:val="5"/>
        <w:adjustRightInd w:val="0"/>
        <w:snapToGrid w:val="0"/>
        <w:spacing w:line="400" w:lineRule="exact"/>
        <w:ind w:firstLine="800" w:firstLineChars="250"/>
        <w:rPr>
          <w:bCs/>
          <w:sz w:val="32"/>
          <w:szCs w:val="32"/>
        </w:rPr>
      </w:pPr>
      <w:r>
        <w:rPr>
          <w:bCs/>
          <w:sz w:val="32"/>
          <w:szCs w:val="32"/>
        </w:rPr>
        <w:t>8</w:t>
      </w:r>
      <w:r>
        <w:rPr>
          <w:rFonts w:hint="eastAsia"/>
          <w:bCs/>
          <w:sz w:val="32"/>
          <w:szCs w:val="32"/>
        </w:rPr>
        <w:t>、淮北市应急管理局</w:t>
      </w:r>
      <w:r>
        <w:rPr>
          <w:bCs/>
          <w:sz w:val="32"/>
          <w:szCs w:val="32"/>
        </w:rPr>
        <w:t>2023</w:t>
      </w:r>
      <w:r>
        <w:rPr>
          <w:rFonts w:hint="eastAsia"/>
          <w:bCs/>
          <w:sz w:val="32"/>
          <w:szCs w:val="32"/>
        </w:rPr>
        <w:t>年国有资本经营预算支出表</w:t>
      </w:r>
    </w:p>
    <w:p>
      <w:pPr>
        <w:pStyle w:val="5"/>
        <w:adjustRightInd w:val="0"/>
        <w:snapToGrid w:val="0"/>
        <w:spacing w:line="400" w:lineRule="exact"/>
        <w:ind w:firstLine="800" w:firstLineChars="250"/>
        <w:rPr>
          <w:bCs/>
          <w:sz w:val="32"/>
          <w:szCs w:val="32"/>
        </w:rPr>
      </w:pPr>
      <w:r>
        <w:rPr>
          <w:bCs/>
          <w:sz w:val="32"/>
          <w:szCs w:val="32"/>
        </w:rPr>
        <w:t>9</w:t>
      </w:r>
      <w:r>
        <w:rPr>
          <w:rFonts w:hint="eastAsia"/>
          <w:bCs/>
          <w:sz w:val="32"/>
          <w:szCs w:val="32"/>
        </w:rPr>
        <w:t>、淮北市应急管理局</w:t>
      </w:r>
      <w:r>
        <w:rPr>
          <w:bCs/>
          <w:sz w:val="32"/>
          <w:szCs w:val="32"/>
        </w:rPr>
        <w:t>2023</w:t>
      </w:r>
      <w:r>
        <w:rPr>
          <w:rFonts w:hint="eastAsia"/>
          <w:bCs/>
          <w:sz w:val="32"/>
          <w:szCs w:val="32"/>
        </w:rPr>
        <w:t>年项目支出表</w:t>
      </w:r>
    </w:p>
    <w:p>
      <w:pPr>
        <w:pStyle w:val="5"/>
        <w:adjustRightInd w:val="0"/>
        <w:snapToGrid w:val="0"/>
        <w:spacing w:line="400" w:lineRule="exact"/>
        <w:ind w:firstLine="800" w:firstLineChars="250"/>
        <w:rPr>
          <w:bCs/>
          <w:sz w:val="32"/>
          <w:szCs w:val="32"/>
        </w:rPr>
      </w:pPr>
      <w:r>
        <w:rPr>
          <w:bCs/>
          <w:sz w:val="32"/>
          <w:szCs w:val="32"/>
        </w:rPr>
        <w:t>10</w:t>
      </w:r>
      <w:r>
        <w:rPr>
          <w:rFonts w:hint="eastAsia"/>
          <w:bCs/>
          <w:sz w:val="32"/>
          <w:szCs w:val="32"/>
        </w:rPr>
        <w:t>、淮北市应急管理局</w:t>
      </w:r>
      <w:r>
        <w:rPr>
          <w:bCs/>
          <w:sz w:val="32"/>
          <w:szCs w:val="32"/>
        </w:rPr>
        <w:t>2023</w:t>
      </w:r>
      <w:r>
        <w:rPr>
          <w:rFonts w:hint="eastAsia"/>
          <w:bCs/>
          <w:sz w:val="32"/>
          <w:szCs w:val="32"/>
        </w:rPr>
        <w:t>年政府采购支出表</w:t>
      </w:r>
    </w:p>
    <w:p>
      <w:pPr>
        <w:pStyle w:val="5"/>
        <w:adjustRightInd w:val="0"/>
        <w:snapToGrid w:val="0"/>
        <w:spacing w:line="400" w:lineRule="exact"/>
        <w:ind w:firstLine="800" w:firstLineChars="250"/>
        <w:rPr>
          <w:bCs/>
          <w:sz w:val="32"/>
          <w:szCs w:val="32"/>
        </w:rPr>
      </w:pPr>
      <w:r>
        <w:rPr>
          <w:bCs/>
          <w:sz w:val="32"/>
          <w:szCs w:val="32"/>
        </w:rPr>
        <w:t>11</w:t>
      </w:r>
      <w:r>
        <w:rPr>
          <w:rFonts w:hint="eastAsia"/>
          <w:bCs/>
          <w:sz w:val="32"/>
          <w:szCs w:val="32"/>
        </w:rPr>
        <w:t>、淮北市应急管理局</w:t>
      </w:r>
      <w:r>
        <w:rPr>
          <w:bCs/>
          <w:sz w:val="32"/>
          <w:szCs w:val="32"/>
        </w:rPr>
        <w:t>2023</w:t>
      </w:r>
      <w:r>
        <w:rPr>
          <w:rFonts w:hint="eastAsia"/>
          <w:bCs/>
          <w:sz w:val="32"/>
          <w:szCs w:val="32"/>
        </w:rPr>
        <w:t>年政府购买服务支出表</w:t>
      </w:r>
    </w:p>
    <w:p>
      <w:pPr>
        <w:pStyle w:val="5"/>
        <w:adjustRightInd w:val="0"/>
        <w:snapToGrid w:val="0"/>
        <w:spacing w:line="400" w:lineRule="exact"/>
        <w:ind w:firstLine="803" w:firstLineChars="250"/>
        <w:rPr>
          <w:b/>
          <w:sz w:val="32"/>
          <w:szCs w:val="32"/>
        </w:rPr>
      </w:pPr>
      <w:r>
        <w:rPr>
          <w:rFonts w:hint="eastAsia"/>
          <w:b/>
          <w:sz w:val="32"/>
          <w:szCs w:val="32"/>
        </w:rPr>
        <w:t>第三部分</w:t>
      </w:r>
      <w:r>
        <w:rPr>
          <w:b/>
          <w:sz w:val="32"/>
          <w:szCs w:val="32"/>
        </w:rPr>
        <w:t xml:space="preserve"> 2023</w:t>
      </w:r>
      <w:r>
        <w:rPr>
          <w:rFonts w:hint="eastAsia"/>
          <w:b/>
          <w:sz w:val="32"/>
          <w:szCs w:val="32"/>
        </w:rPr>
        <w:t>年部门预算情况说明</w:t>
      </w:r>
    </w:p>
    <w:p>
      <w:pPr>
        <w:pStyle w:val="5"/>
        <w:adjustRightInd w:val="0"/>
        <w:snapToGrid w:val="0"/>
        <w:spacing w:line="400" w:lineRule="exact"/>
        <w:ind w:firstLine="800" w:firstLineChars="250"/>
        <w:rPr>
          <w:bCs/>
          <w:sz w:val="32"/>
          <w:szCs w:val="32"/>
        </w:rPr>
      </w:pPr>
      <w:r>
        <w:rPr>
          <w:bCs/>
          <w:sz w:val="32"/>
          <w:szCs w:val="32"/>
        </w:rPr>
        <w:t>1</w:t>
      </w:r>
      <w:r>
        <w:rPr>
          <w:rFonts w:hint="eastAsia"/>
          <w:bCs/>
          <w:sz w:val="32"/>
          <w:szCs w:val="32"/>
        </w:rPr>
        <w:t>、关于</w:t>
      </w:r>
      <w:r>
        <w:rPr>
          <w:bCs/>
          <w:sz w:val="32"/>
          <w:szCs w:val="32"/>
        </w:rPr>
        <w:t>2023</w:t>
      </w:r>
      <w:r>
        <w:rPr>
          <w:rFonts w:hint="eastAsia"/>
          <w:bCs/>
          <w:sz w:val="32"/>
          <w:szCs w:val="32"/>
        </w:rPr>
        <w:t>年收支总表的说明</w:t>
      </w:r>
    </w:p>
    <w:p>
      <w:pPr>
        <w:pStyle w:val="5"/>
        <w:adjustRightInd w:val="0"/>
        <w:snapToGrid w:val="0"/>
        <w:spacing w:line="400" w:lineRule="exact"/>
        <w:ind w:firstLine="800" w:firstLineChars="250"/>
        <w:rPr>
          <w:bCs/>
          <w:sz w:val="32"/>
          <w:szCs w:val="32"/>
        </w:rPr>
      </w:pPr>
      <w:r>
        <w:rPr>
          <w:bCs/>
          <w:sz w:val="32"/>
          <w:szCs w:val="32"/>
        </w:rPr>
        <w:t>2</w:t>
      </w:r>
      <w:r>
        <w:rPr>
          <w:rFonts w:hint="eastAsia"/>
          <w:bCs/>
          <w:sz w:val="32"/>
          <w:szCs w:val="32"/>
        </w:rPr>
        <w:t>、关于</w:t>
      </w:r>
      <w:r>
        <w:rPr>
          <w:bCs/>
          <w:sz w:val="32"/>
          <w:szCs w:val="32"/>
        </w:rPr>
        <w:t>2023</w:t>
      </w:r>
      <w:r>
        <w:rPr>
          <w:rFonts w:hint="eastAsia"/>
          <w:bCs/>
          <w:sz w:val="32"/>
          <w:szCs w:val="32"/>
        </w:rPr>
        <w:t>年收入总表的说明</w:t>
      </w:r>
    </w:p>
    <w:p>
      <w:pPr>
        <w:pStyle w:val="5"/>
        <w:adjustRightInd w:val="0"/>
        <w:snapToGrid w:val="0"/>
        <w:spacing w:line="400" w:lineRule="exact"/>
        <w:ind w:firstLine="800" w:firstLineChars="250"/>
        <w:rPr>
          <w:bCs/>
          <w:sz w:val="32"/>
          <w:szCs w:val="32"/>
        </w:rPr>
      </w:pPr>
      <w:r>
        <w:rPr>
          <w:bCs/>
          <w:sz w:val="32"/>
          <w:szCs w:val="32"/>
        </w:rPr>
        <w:t>3</w:t>
      </w:r>
      <w:r>
        <w:rPr>
          <w:rFonts w:hint="eastAsia"/>
          <w:bCs/>
          <w:sz w:val="32"/>
          <w:szCs w:val="32"/>
        </w:rPr>
        <w:t>、关于</w:t>
      </w:r>
      <w:r>
        <w:rPr>
          <w:bCs/>
          <w:sz w:val="32"/>
          <w:szCs w:val="32"/>
        </w:rPr>
        <w:t>2023</w:t>
      </w:r>
      <w:r>
        <w:rPr>
          <w:rFonts w:hint="eastAsia"/>
          <w:bCs/>
          <w:sz w:val="32"/>
          <w:szCs w:val="32"/>
        </w:rPr>
        <w:t>年支出总表的说明</w:t>
      </w:r>
    </w:p>
    <w:p>
      <w:pPr>
        <w:pStyle w:val="5"/>
        <w:adjustRightInd w:val="0"/>
        <w:snapToGrid w:val="0"/>
        <w:spacing w:line="400" w:lineRule="exact"/>
        <w:ind w:firstLine="800" w:firstLineChars="250"/>
        <w:rPr>
          <w:bCs/>
          <w:sz w:val="32"/>
          <w:szCs w:val="32"/>
        </w:rPr>
      </w:pPr>
      <w:r>
        <w:rPr>
          <w:bCs/>
          <w:sz w:val="32"/>
          <w:szCs w:val="32"/>
        </w:rPr>
        <w:t>4</w:t>
      </w:r>
      <w:r>
        <w:rPr>
          <w:rFonts w:hint="eastAsia"/>
          <w:bCs/>
          <w:sz w:val="32"/>
          <w:szCs w:val="32"/>
        </w:rPr>
        <w:t>、关于</w:t>
      </w:r>
      <w:r>
        <w:rPr>
          <w:bCs/>
          <w:sz w:val="32"/>
          <w:szCs w:val="32"/>
        </w:rPr>
        <w:t>2023</w:t>
      </w:r>
      <w:r>
        <w:rPr>
          <w:rFonts w:hint="eastAsia"/>
          <w:bCs/>
          <w:sz w:val="32"/>
          <w:szCs w:val="32"/>
        </w:rPr>
        <w:t>年财政拨款收支总表的说明</w:t>
      </w:r>
    </w:p>
    <w:p>
      <w:pPr>
        <w:pStyle w:val="5"/>
        <w:adjustRightInd w:val="0"/>
        <w:snapToGrid w:val="0"/>
        <w:spacing w:line="400" w:lineRule="exact"/>
        <w:ind w:firstLine="800" w:firstLineChars="250"/>
        <w:rPr>
          <w:bCs/>
          <w:sz w:val="32"/>
          <w:szCs w:val="32"/>
        </w:rPr>
      </w:pPr>
      <w:r>
        <w:rPr>
          <w:bCs/>
          <w:sz w:val="32"/>
          <w:szCs w:val="32"/>
        </w:rPr>
        <w:t>5</w:t>
      </w:r>
      <w:r>
        <w:rPr>
          <w:rFonts w:hint="eastAsia"/>
          <w:bCs/>
          <w:sz w:val="32"/>
          <w:szCs w:val="32"/>
        </w:rPr>
        <w:t>、关于</w:t>
      </w:r>
      <w:r>
        <w:rPr>
          <w:bCs/>
          <w:sz w:val="32"/>
          <w:szCs w:val="32"/>
        </w:rPr>
        <w:t>2023</w:t>
      </w:r>
      <w:r>
        <w:rPr>
          <w:rFonts w:hint="eastAsia"/>
          <w:bCs/>
          <w:sz w:val="32"/>
          <w:szCs w:val="32"/>
        </w:rPr>
        <w:t>年一般公共预算支出表的说明</w:t>
      </w:r>
    </w:p>
    <w:p>
      <w:pPr>
        <w:pStyle w:val="5"/>
        <w:adjustRightInd w:val="0"/>
        <w:snapToGrid w:val="0"/>
        <w:spacing w:line="400" w:lineRule="exact"/>
        <w:ind w:firstLine="800" w:firstLineChars="250"/>
        <w:rPr>
          <w:bCs/>
          <w:sz w:val="32"/>
          <w:szCs w:val="32"/>
        </w:rPr>
      </w:pPr>
      <w:r>
        <w:rPr>
          <w:bCs/>
          <w:sz w:val="32"/>
          <w:szCs w:val="32"/>
        </w:rPr>
        <w:t>6</w:t>
      </w:r>
      <w:r>
        <w:rPr>
          <w:rFonts w:hint="eastAsia"/>
          <w:bCs/>
          <w:sz w:val="32"/>
          <w:szCs w:val="32"/>
        </w:rPr>
        <w:t>、关于</w:t>
      </w:r>
      <w:r>
        <w:rPr>
          <w:bCs/>
          <w:sz w:val="32"/>
          <w:szCs w:val="32"/>
        </w:rPr>
        <w:t>2023</w:t>
      </w:r>
      <w:r>
        <w:rPr>
          <w:rFonts w:hint="eastAsia"/>
          <w:bCs/>
          <w:sz w:val="32"/>
          <w:szCs w:val="32"/>
        </w:rPr>
        <w:t>年一般公共预算基本支出表的说明</w:t>
      </w:r>
    </w:p>
    <w:p>
      <w:pPr>
        <w:pStyle w:val="5"/>
        <w:adjustRightInd w:val="0"/>
        <w:snapToGrid w:val="0"/>
        <w:spacing w:line="400" w:lineRule="exact"/>
        <w:ind w:firstLine="800" w:firstLineChars="250"/>
        <w:rPr>
          <w:bCs/>
          <w:sz w:val="32"/>
          <w:szCs w:val="32"/>
        </w:rPr>
      </w:pPr>
      <w:r>
        <w:rPr>
          <w:bCs/>
          <w:sz w:val="32"/>
          <w:szCs w:val="32"/>
        </w:rPr>
        <w:t>7</w:t>
      </w:r>
      <w:r>
        <w:rPr>
          <w:rFonts w:hint="eastAsia"/>
          <w:bCs/>
          <w:sz w:val="32"/>
          <w:szCs w:val="32"/>
        </w:rPr>
        <w:t>、关于</w:t>
      </w:r>
      <w:r>
        <w:rPr>
          <w:bCs/>
          <w:sz w:val="32"/>
          <w:szCs w:val="32"/>
        </w:rPr>
        <w:t>2023</w:t>
      </w:r>
      <w:r>
        <w:rPr>
          <w:rFonts w:hint="eastAsia"/>
          <w:bCs/>
          <w:sz w:val="32"/>
          <w:szCs w:val="32"/>
        </w:rPr>
        <w:t>年政府性基金预算支出表的说明</w:t>
      </w:r>
    </w:p>
    <w:p>
      <w:pPr>
        <w:pStyle w:val="5"/>
        <w:adjustRightInd w:val="0"/>
        <w:snapToGrid w:val="0"/>
        <w:spacing w:line="400" w:lineRule="exact"/>
        <w:ind w:firstLine="800" w:firstLineChars="250"/>
        <w:rPr>
          <w:bCs/>
          <w:sz w:val="32"/>
          <w:szCs w:val="32"/>
        </w:rPr>
      </w:pPr>
      <w:r>
        <w:rPr>
          <w:bCs/>
          <w:sz w:val="32"/>
          <w:szCs w:val="32"/>
        </w:rPr>
        <w:t>8</w:t>
      </w:r>
      <w:r>
        <w:rPr>
          <w:rFonts w:hint="eastAsia"/>
          <w:bCs/>
          <w:sz w:val="32"/>
          <w:szCs w:val="32"/>
        </w:rPr>
        <w:t>、关于</w:t>
      </w:r>
      <w:r>
        <w:rPr>
          <w:bCs/>
          <w:sz w:val="32"/>
          <w:szCs w:val="32"/>
        </w:rPr>
        <w:t>2023</w:t>
      </w:r>
      <w:r>
        <w:rPr>
          <w:rFonts w:hint="eastAsia"/>
          <w:bCs/>
          <w:sz w:val="32"/>
          <w:szCs w:val="32"/>
        </w:rPr>
        <w:t>年国有资本经营预算支出表的说明</w:t>
      </w:r>
    </w:p>
    <w:p>
      <w:pPr>
        <w:pStyle w:val="5"/>
        <w:adjustRightInd w:val="0"/>
        <w:snapToGrid w:val="0"/>
        <w:spacing w:line="400" w:lineRule="exact"/>
        <w:ind w:firstLine="800" w:firstLineChars="250"/>
        <w:rPr>
          <w:bCs/>
          <w:sz w:val="32"/>
          <w:szCs w:val="32"/>
        </w:rPr>
      </w:pPr>
      <w:r>
        <w:rPr>
          <w:bCs/>
          <w:sz w:val="32"/>
          <w:szCs w:val="32"/>
        </w:rPr>
        <w:t>9</w:t>
      </w:r>
      <w:r>
        <w:rPr>
          <w:rFonts w:hint="eastAsia"/>
          <w:bCs/>
          <w:sz w:val="32"/>
          <w:szCs w:val="32"/>
        </w:rPr>
        <w:t>、关于</w:t>
      </w:r>
      <w:r>
        <w:rPr>
          <w:bCs/>
          <w:sz w:val="32"/>
          <w:szCs w:val="32"/>
        </w:rPr>
        <w:t>2023</w:t>
      </w:r>
      <w:r>
        <w:rPr>
          <w:rFonts w:hint="eastAsia"/>
          <w:bCs/>
          <w:sz w:val="32"/>
          <w:szCs w:val="32"/>
        </w:rPr>
        <w:t>年项目支出表的说明</w:t>
      </w:r>
    </w:p>
    <w:p>
      <w:pPr>
        <w:pStyle w:val="5"/>
        <w:adjustRightInd w:val="0"/>
        <w:snapToGrid w:val="0"/>
        <w:spacing w:line="400" w:lineRule="exact"/>
        <w:ind w:firstLine="800" w:firstLineChars="250"/>
        <w:rPr>
          <w:bCs/>
          <w:sz w:val="32"/>
          <w:szCs w:val="32"/>
        </w:rPr>
      </w:pPr>
      <w:r>
        <w:rPr>
          <w:bCs/>
          <w:sz w:val="32"/>
          <w:szCs w:val="32"/>
        </w:rPr>
        <w:t>10</w:t>
      </w:r>
      <w:r>
        <w:rPr>
          <w:rFonts w:hint="eastAsia"/>
          <w:bCs/>
          <w:sz w:val="32"/>
          <w:szCs w:val="32"/>
        </w:rPr>
        <w:t>、关于</w:t>
      </w:r>
      <w:r>
        <w:rPr>
          <w:bCs/>
          <w:sz w:val="32"/>
          <w:szCs w:val="32"/>
        </w:rPr>
        <w:t>2023</w:t>
      </w:r>
      <w:r>
        <w:rPr>
          <w:rFonts w:hint="eastAsia"/>
          <w:bCs/>
          <w:sz w:val="32"/>
          <w:szCs w:val="32"/>
        </w:rPr>
        <w:t>年政府采购支出表的说明</w:t>
      </w:r>
    </w:p>
    <w:p>
      <w:pPr>
        <w:pStyle w:val="5"/>
        <w:adjustRightInd w:val="0"/>
        <w:snapToGrid w:val="0"/>
        <w:spacing w:line="400" w:lineRule="exact"/>
        <w:ind w:firstLine="800" w:firstLineChars="250"/>
        <w:rPr>
          <w:bCs/>
          <w:sz w:val="32"/>
          <w:szCs w:val="32"/>
        </w:rPr>
      </w:pPr>
      <w:r>
        <w:rPr>
          <w:bCs/>
          <w:sz w:val="32"/>
          <w:szCs w:val="32"/>
        </w:rPr>
        <w:t>11</w:t>
      </w:r>
      <w:r>
        <w:rPr>
          <w:rFonts w:hint="eastAsia"/>
          <w:bCs/>
          <w:sz w:val="32"/>
          <w:szCs w:val="32"/>
        </w:rPr>
        <w:t>、关于</w:t>
      </w:r>
      <w:r>
        <w:rPr>
          <w:bCs/>
          <w:sz w:val="32"/>
          <w:szCs w:val="32"/>
        </w:rPr>
        <w:t>2023</w:t>
      </w:r>
      <w:r>
        <w:rPr>
          <w:rFonts w:hint="eastAsia"/>
          <w:bCs/>
          <w:sz w:val="32"/>
          <w:szCs w:val="32"/>
        </w:rPr>
        <w:t>年政府购买服务支出表的说明</w:t>
      </w:r>
    </w:p>
    <w:p>
      <w:pPr>
        <w:pStyle w:val="5"/>
        <w:adjustRightInd w:val="0"/>
        <w:snapToGrid w:val="0"/>
        <w:spacing w:line="400" w:lineRule="exact"/>
        <w:ind w:firstLine="800" w:firstLineChars="250"/>
        <w:rPr>
          <w:bCs/>
          <w:sz w:val="32"/>
          <w:szCs w:val="32"/>
        </w:rPr>
      </w:pPr>
      <w:r>
        <w:rPr>
          <w:bCs/>
          <w:sz w:val="32"/>
          <w:szCs w:val="32"/>
        </w:rPr>
        <w:t>12</w:t>
      </w:r>
      <w:r>
        <w:rPr>
          <w:rFonts w:hint="eastAsia"/>
          <w:bCs/>
          <w:sz w:val="32"/>
          <w:szCs w:val="32"/>
        </w:rPr>
        <w:t>、其他重要事项情况说明</w:t>
      </w:r>
    </w:p>
    <w:p>
      <w:pPr>
        <w:pStyle w:val="5"/>
        <w:adjustRightInd w:val="0"/>
        <w:snapToGrid w:val="0"/>
        <w:spacing w:line="400" w:lineRule="exact"/>
        <w:ind w:firstLine="643" w:firstLineChars="200"/>
        <w:rPr>
          <w:b/>
          <w:sz w:val="32"/>
          <w:szCs w:val="32"/>
        </w:rPr>
      </w:pPr>
      <w:r>
        <w:rPr>
          <w:rFonts w:hint="eastAsia"/>
          <w:b/>
          <w:sz w:val="32"/>
          <w:szCs w:val="32"/>
        </w:rPr>
        <w:t>第四部分</w:t>
      </w:r>
      <w:r>
        <w:rPr>
          <w:b/>
          <w:sz w:val="32"/>
          <w:szCs w:val="32"/>
        </w:rPr>
        <w:t xml:space="preserve"> </w:t>
      </w:r>
      <w:r>
        <w:rPr>
          <w:rFonts w:hint="eastAsia"/>
          <w:b/>
          <w:sz w:val="32"/>
          <w:szCs w:val="32"/>
        </w:rPr>
        <w:t>名词解释</w:t>
      </w:r>
    </w:p>
    <w:p>
      <w:pPr>
        <w:pStyle w:val="5"/>
        <w:adjustRightInd w:val="0"/>
        <w:snapToGrid w:val="0"/>
        <w:spacing w:line="400" w:lineRule="exact"/>
        <w:ind w:firstLine="643" w:firstLineChars="200"/>
        <w:rPr>
          <w:b/>
          <w:sz w:val="32"/>
          <w:szCs w:val="32"/>
        </w:rPr>
      </w:pPr>
      <w:r>
        <w:rPr>
          <w:rFonts w:hint="eastAsia"/>
          <w:b/>
          <w:sz w:val="32"/>
          <w:szCs w:val="32"/>
        </w:rPr>
        <w:t>第五部分</w:t>
      </w:r>
      <w:r>
        <w:rPr>
          <w:b/>
          <w:sz w:val="32"/>
          <w:szCs w:val="32"/>
        </w:rPr>
        <w:t xml:space="preserve"> </w:t>
      </w:r>
      <w:r>
        <w:rPr>
          <w:rFonts w:hint="eastAsia"/>
          <w:b/>
          <w:sz w:val="32"/>
          <w:szCs w:val="32"/>
        </w:rPr>
        <w:t>其它公开事项</w:t>
      </w:r>
    </w:p>
    <w:p>
      <w:pPr>
        <w:pStyle w:val="5"/>
        <w:adjustRightInd w:val="0"/>
        <w:snapToGrid w:val="0"/>
        <w:spacing w:line="400" w:lineRule="exact"/>
        <w:ind w:firstLine="800" w:firstLineChars="250"/>
        <w:rPr>
          <w:bCs/>
          <w:sz w:val="32"/>
          <w:szCs w:val="32"/>
        </w:rPr>
      </w:pPr>
      <w:r>
        <w:rPr>
          <w:bCs/>
          <w:sz w:val="32"/>
          <w:szCs w:val="32"/>
        </w:rPr>
        <w:t>1</w:t>
      </w:r>
      <w:r>
        <w:rPr>
          <w:rFonts w:hint="eastAsia"/>
          <w:bCs/>
          <w:sz w:val="32"/>
          <w:szCs w:val="32"/>
        </w:rPr>
        <w:t>、淮北市应急管理局</w:t>
      </w:r>
      <w:r>
        <w:rPr>
          <w:bCs/>
          <w:sz w:val="32"/>
          <w:szCs w:val="32"/>
        </w:rPr>
        <w:t>2023</w:t>
      </w:r>
      <w:r>
        <w:rPr>
          <w:rFonts w:hint="eastAsia"/>
          <w:bCs/>
          <w:sz w:val="32"/>
          <w:szCs w:val="32"/>
        </w:rPr>
        <w:t>年部门预算纳入绩效考评项目表</w:t>
      </w:r>
    </w:p>
    <w:p>
      <w:pPr>
        <w:pStyle w:val="5"/>
        <w:adjustRightInd w:val="0"/>
        <w:snapToGrid w:val="0"/>
        <w:spacing w:line="400" w:lineRule="exact"/>
        <w:ind w:firstLine="800" w:firstLineChars="250"/>
        <w:rPr>
          <w:bCs/>
          <w:sz w:val="32"/>
          <w:szCs w:val="32"/>
        </w:rPr>
      </w:pPr>
      <w:r>
        <w:rPr>
          <w:bCs/>
          <w:sz w:val="32"/>
          <w:szCs w:val="32"/>
        </w:rPr>
        <w:t>2</w:t>
      </w:r>
      <w:r>
        <w:rPr>
          <w:rFonts w:hint="eastAsia"/>
          <w:bCs/>
          <w:sz w:val="32"/>
          <w:szCs w:val="32"/>
        </w:rPr>
        <w:t>、淮北市应急管理局</w:t>
      </w:r>
      <w:r>
        <w:rPr>
          <w:bCs/>
          <w:sz w:val="32"/>
          <w:szCs w:val="32"/>
        </w:rPr>
        <w:t>2023</w:t>
      </w:r>
      <w:r>
        <w:rPr>
          <w:rFonts w:hint="eastAsia"/>
          <w:bCs/>
          <w:sz w:val="32"/>
          <w:szCs w:val="32"/>
        </w:rPr>
        <w:t>年部门预算专项资金管理清单（专栏公开）</w:t>
      </w:r>
    </w:p>
    <w:p>
      <w:pPr>
        <w:pStyle w:val="5"/>
        <w:adjustRightInd w:val="0"/>
        <w:snapToGrid w:val="0"/>
        <w:spacing w:line="400" w:lineRule="exact"/>
        <w:ind w:firstLine="800" w:firstLineChars="250"/>
        <w:rPr>
          <w:bCs/>
          <w:sz w:val="32"/>
          <w:szCs w:val="32"/>
        </w:rPr>
      </w:pP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第一部分</w:t>
      </w:r>
      <w:r>
        <w:rPr>
          <w:rFonts w:ascii="TimesNewRoman" w:hAnsi="TimesNewRoman" w:eastAsia="黑体" w:cs="TimesNewRoman"/>
          <w:bCs/>
          <w:sz w:val="36"/>
          <w:szCs w:val="36"/>
        </w:rPr>
        <w:t xml:space="preserve"> </w:t>
      </w:r>
      <w:r>
        <w:rPr>
          <w:rFonts w:hint="eastAsia" w:ascii="TimesNewRoman" w:hAnsi="TimesNewRoman" w:eastAsia="黑体" w:cs="TimesNewRoman"/>
          <w:bCs/>
          <w:sz w:val="36"/>
          <w:szCs w:val="36"/>
        </w:rPr>
        <w:t>部门概况</w:t>
      </w:r>
    </w:p>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ind w:firstLine="64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根据淮北市市委办【</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19</w:t>
      </w:r>
      <w:r>
        <w:rPr>
          <w:rFonts w:hint="eastAsia" w:ascii="仿宋_GB2312" w:eastAsia="仿宋_GB2312"/>
          <w:sz w:val="32"/>
          <w:szCs w:val="32"/>
        </w:rPr>
        <w:t>号文件规定，淮北市应急管理局主要职责是：</w:t>
      </w:r>
    </w:p>
    <w:p>
      <w:pPr>
        <w:ind w:firstLine="640" w:firstLineChars="200"/>
        <w:rPr>
          <w:rFonts w:ascii="仿宋_GB2312" w:eastAsia="仿宋_GB2312"/>
          <w:sz w:val="32"/>
          <w:szCs w:val="32"/>
        </w:rPr>
      </w:pPr>
      <w:r>
        <w:rPr>
          <w:rFonts w:hint="eastAsia" w:ascii="仿宋_GB2312" w:eastAsia="仿宋_GB2312"/>
          <w:sz w:val="32"/>
          <w:szCs w:val="32"/>
        </w:rPr>
        <w:t>（一）贯彻执行国家应急管理、安全生产等法律法规规章和政策规划，拟定应急管理、安全生产等政策，起草相关地方性法规规章草案，组织编制市应急体系建设、安全生产和综合防灾减灾规划，监督执行国家标准和规程，组织拟订地方标准和规程并监督实施。</w:t>
      </w:r>
    </w:p>
    <w:p>
      <w:pPr>
        <w:ind w:firstLine="640" w:firstLineChars="200"/>
        <w:rPr>
          <w:rFonts w:ascii="仿宋_GB2312" w:eastAsia="仿宋_GB2312"/>
          <w:sz w:val="32"/>
          <w:szCs w:val="32"/>
        </w:rPr>
      </w:pPr>
      <w:r>
        <w:rPr>
          <w:rFonts w:hint="eastAsia" w:ascii="仿宋_GB2312" w:eastAsia="仿宋_GB2312"/>
          <w:sz w:val="32"/>
          <w:szCs w:val="32"/>
        </w:rPr>
        <w:t>（二）负责应急管理工作，指导全市各县区各部门应对安全生产类、自然灾害类等突发事件和综合防灾减灾救灾工作。负责安全生产综合监督管理和全市行政区域内煤矿、非煤矿山、危险化学品、烟花爆竹、民用爆炸物品、工矿商贸行业安全生产监督管理工作。负责全市行政区域内煤炭、非煤矿山、民用爆炸物品行业管理工作。</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指导应急预案体系建设，建立完善全市事故灾难和自然灾害分级应对制度，组织编制市总体应急预案和安全生产类、自然灾害类专项预案，综合协调应急预案衔接工作，组织开展预案演练，推动应急避难设施建设。</w:t>
      </w:r>
    </w:p>
    <w:p>
      <w:pPr>
        <w:ind w:firstLine="640" w:firstLineChars="200"/>
        <w:rPr>
          <w:rFonts w:ascii="仿宋_GB2312" w:eastAsia="仿宋_GB2312"/>
          <w:sz w:val="32"/>
          <w:szCs w:val="32"/>
        </w:rPr>
      </w:pPr>
      <w:r>
        <w:rPr>
          <w:rFonts w:hint="eastAsia" w:ascii="仿宋_GB2312" w:eastAsia="仿宋_GB2312"/>
          <w:sz w:val="32"/>
          <w:szCs w:val="32"/>
        </w:rPr>
        <w:t>（四）牵头建立全市统一的应急管理信息系统，负责信息传输渠道的规划和布局，建立监测预警和灾害报告制度，健全自然灾害信息资源获取和共享机制，依法统一发布灾情。</w:t>
      </w:r>
    </w:p>
    <w:p>
      <w:pPr>
        <w:ind w:firstLine="640" w:firstLineChars="200"/>
        <w:rPr>
          <w:rFonts w:ascii="仿宋_GB2312" w:eastAsia="仿宋_GB2312"/>
          <w:sz w:val="32"/>
          <w:szCs w:val="32"/>
        </w:rPr>
      </w:pPr>
      <w:r>
        <w:rPr>
          <w:rFonts w:hint="eastAsia" w:ascii="仿宋_GB2312" w:eastAsia="仿宋_GB2312"/>
          <w:sz w:val="32"/>
          <w:szCs w:val="32"/>
        </w:rPr>
        <w:t>（五）组织指导协调安全生产类、自然灾害类等突发事件应急救援，承担市应对重大灾害指挥部工作，综合研判突发时间发展态势并提出应对建议，协助市委、市政府指定的负责同志组织特别重大、重大、较大灾害应急处置工作。</w:t>
      </w:r>
    </w:p>
    <w:p>
      <w:pPr>
        <w:ind w:firstLine="640" w:firstLineChars="200"/>
        <w:rPr>
          <w:rFonts w:ascii="仿宋_GB2312" w:eastAsia="仿宋_GB2312"/>
          <w:sz w:val="32"/>
          <w:szCs w:val="32"/>
        </w:rPr>
      </w:pPr>
      <w:r>
        <w:rPr>
          <w:rFonts w:hint="eastAsia" w:ascii="仿宋_GB2312" w:eastAsia="仿宋_GB2312"/>
          <w:sz w:val="32"/>
          <w:szCs w:val="32"/>
        </w:rPr>
        <w:t>（六）统一协调指挥各类应急专业队伍，建立应急协调联动机制，推进指挥平台对接，衔接解放军和武警部队参与应急救援工作。</w:t>
      </w:r>
    </w:p>
    <w:p>
      <w:pPr>
        <w:ind w:firstLine="640" w:firstLineChars="200"/>
        <w:rPr>
          <w:rFonts w:ascii="仿宋_GB2312" w:eastAsia="仿宋_GB2312"/>
          <w:sz w:val="32"/>
          <w:szCs w:val="32"/>
        </w:rPr>
      </w:pPr>
      <w:r>
        <w:rPr>
          <w:rFonts w:hint="eastAsia" w:ascii="仿宋_GB2312" w:eastAsia="仿宋_GB2312"/>
          <w:sz w:val="32"/>
          <w:szCs w:val="32"/>
        </w:rPr>
        <w:t>（七）统筹应急救援力量建设，承担消防、森林和草原火灾扑救、抗洪抢险、地震和地质灾害救援、安全生产事故救援等专业应急救援力量建设相关工作，按规定承担综合性应急救援队伍管理工作。指导各级及社会应急救援力量建设。</w:t>
      </w:r>
    </w:p>
    <w:p>
      <w:pPr>
        <w:ind w:firstLine="640" w:firstLineChars="200"/>
        <w:rPr>
          <w:rFonts w:ascii="仿宋_GB2312" w:eastAsia="仿宋_GB2312"/>
          <w:sz w:val="32"/>
          <w:szCs w:val="32"/>
        </w:rPr>
      </w:pPr>
      <w:r>
        <w:rPr>
          <w:rFonts w:hint="eastAsia" w:ascii="仿宋_GB2312" w:eastAsia="仿宋_GB2312"/>
          <w:sz w:val="32"/>
          <w:szCs w:val="32"/>
        </w:rPr>
        <w:t>（八）组织协调消防工作，指导各级消防监督、火灾预防、火灾扑救等工作。</w:t>
      </w: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（九）指导协调森林和草原火灾、水旱灾害、地震和地质灾害等防治工作、负责自然灾害综合监测预警工作，组织指导开展自然灾害风险评估工作。</w:t>
      </w:r>
    </w:p>
    <w:p>
      <w:pPr>
        <w:ind w:firstLine="640" w:firstLineChars="200"/>
        <w:rPr>
          <w:rFonts w:ascii="仿宋_GB2312" w:eastAsia="仿宋_GB2312"/>
          <w:sz w:val="32"/>
          <w:szCs w:val="32"/>
        </w:rPr>
      </w:pPr>
      <w:r>
        <w:rPr>
          <w:rFonts w:hint="eastAsia" w:ascii="仿宋_GB2312" w:eastAsia="仿宋_GB2312"/>
          <w:sz w:val="32"/>
          <w:szCs w:val="32"/>
        </w:rPr>
        <w:t>（十）组织协调灾害救助工作，组织指导灾情核查、损失评估、救灾捐赠工作，管理、分配救灾款物并监督使用。</w:t>
      </w:r>
    </w:p>
    <w:p>
      <w:pPr>
        <w:ind w:firstLine="640" w:firstLineChars="200"/>
        <w:rPr>
          <w:rFonts w:ascii="仿宋_GB2312" w:eastAsia="仿宋_GB2312"/>
          <w:sz w:val="32"/>
          <w:szCs w:val="32"/>
        </w:rPr>
      </w:pPr>
      <w:r>
        <w:rPr>
          <w:rFonts w:hint="eastAsia" w:ascii="仿宋_GB2312" w:eastAsia="仿宋_GB2312"/>
          <w:sz w:val="32"/>
          <w:szCs w:val="32"/>
        </w:rPr>
        <w:t>（十一）依法行使安全生产综合监督管理职权，指导协调、监督检查市政府有关部门、县区政府、开发园区安全生产工作，组织开展安全生产督查、巡查、考核工作。</w:t>
      </w:r>
    </w:p>
    <w:p>
      <w:pPr>
        <w:ind w:firstLine="640" w:firstLineChars="200"/>
        <w:rPr>
          <w:rFonts w:ascii="仿宋_GB2312" w:eastAsia="仿宋_GB2312"/>
          <w:sz w:val="32"/>
          <w:szCs w:val="32"/>
        </w:rPr>
      </w:pPr>
      <w:r>
        <w:rPr>
          <w:rFonts w:hint="eastAsia" w:ascii="仿宋_GB2312" w:eastAsia="仿宋_GB2312"/>
          <w:sz w:val="32"/>
          <w:szCs w:val="32"/>
        </w:rPr>
        <w:t>（十二）按照分级、属地原则，依法监督检查全市行政区域内煤矿、非煤矿山、民用爆炸物品、工矿商贸生产经营单位贯彻执行安全生产法律法规情况及其安全生产条件和有关设备（特种设备除外）、材料、劳动防护用品的安全生产管理工作。负责监督管理全市行政区域内煤炭、非煤矿山、民用爆炸物品、工矿商贸行业市属企业安全生产工作，指导监督全市行政区域内煤炭、非煤矿山、民用爆炸物品、工矿商贸行业中央和省驻淮企业安全生产工作。负责全市危险化学品安全监督管理综合工作和烟花爆竹安全生产监督管理工作。按照规定权限负责全市行政区域内煤炭、非煤矿山、危险化学品生产企业安全生产准入管理。</w:t>
      </w:r>
    </w:p>
    <w:p>
      <w:pPr>
        <w:ind w:firstLine="640" w:firstLineChars="200"/>
        <w:rPr>
          <w:rFonts w:ascii="仿宋_GB2312" w:eastAsia="仿宋_GB2312"/>
          <w:sz w:val="32"/>
          <w:szCs w:val="32"/>
        </w:rPr>
      </w:pPr>
      <w:r>
        <w:rPr>
          <w:rFonts w:hint="eastAsia" w:ascii="仿宋_GB2312" w:eastAsia="仿宋_GB2312"/>
          <w:sz w:val="32"/>
          <w:szCs w:val="32"/>
        </w:rPr>
        <w:t>（十三）监督检查重大危险源监控和重大事故隐患排查治理工作，依法查处不具备安全生产条件的全市行政区域内煤矿、非煤矿山、危险化学品、烟花爆竹、民用爆炸物品、工矿商贸安全经营单位。依法组织安全生产事故调查处理、监督事故查处和责任追究落实情况。组织开展自然灾害类突发事件的调查评估工作。</w:t>
      </w:r>
    </w:p>
    <w:p>
      <w:pPr>
        <w:ind w:firstLine="640" w:firstLineChars="200"/>
        <w:rPr>
          <w:rFonts w:ascii="仿宋_GB2312" w:eastAsia="仿宋_GB2312"/>
          <w:sz w:val="32"/>
          <w:szCs w:val="32"/>
        </w:rPr>
      </w:pPr>
      <w:r>
        <w:rPr>
          <w:rFonts w:hint="eastAsia" w:ascii="仿宋_GB2312" w:eastAsia="仿宋_GB2312"/>
          <w:sz w:val="32"/>
          <w:szCs w:val="32"/>
        </w:rPr>
        <w:t>（十四）制定应急物资储备和应急救援装备规划并组织实施，会同市发展和改革委员会等部门建立健全应急物资信息平台和调拨制度，在救灾时统一调度。</w:t>
      </w:r>
    </w:p>
    <w:p>
      <w:pPr>
        <w:ind w:firstLine="640" w:firstLineChars="200"/>
        <w:rPr>
          <w:rFonts w:ascii="仿宋_GB2312" w:eastAsia="仿宋_GB2312"/>
          <w:sz w:val="32"/>
          <w:szCs w:val="32"/>
        </w:rPr>
      </w:pPr>
      <w:r>
        <w:rPr>
          <w:rFonts w:hint="eastAsia" w:ascii="仿宋_GB2312" w:eastAsia="仿宋_GB2312"/>
          <w:sz w:val="32"/>
          <w:szCs w:val="32"/>
        </w:rPr>
        <w:t>（十五）负责应急管理、安全生产宣传教育和培训工作，组织指导应急管理、安全生产的科学技术研究、推广应用和信息化建设工作。开展对外交流与合作。</w:t>
      </w:r>
    </w:p>
    <w:p>
      <w:pPr>
        <w:ind w:firstLine="640" w:firstLineChars="200"/>
        <w:rPr>
          <w:rFonts w:ascii="仿宋_GB2312" w:eastAsia="仿宋_GB2312"/>
          <w:sz w:val="32"/>
          <w:szCs w:val="32"/>
        </w:rPr>
      </w:pPr>
      <w:r>
        <w:rPr>
          <w:rFonts w:hint="eastAsia" w:ascii="仿宋_GB2312" w:eastAsia="仿宋_GB2312"/>
          <w:sz w:val="32"/>
          <w:szCs w:val="32"/>
        </w:rPr>
        <w:t>（十六）完成市委、市政府交办的其他任务。</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二、部门预算构成</w:t>
      </w:r>
    </w:p>
    <w:p>
      <w:pPr>
        <w:pStyle w:val="5"/>
        <w:adjustRightInd w:val="0"/>
        <w:snapToGrid w:val="0"/>
        <w:spacing w:line="560" w:lineRule="exact"/>
        <w:ind w:firstLine="627" w:firstLineChars="196"/>
        <w:rPr>
          <w:rFonts w:ascii="仿宋_GB2312" w:hAnsi="Calibri" w:eastAsia="仿宋_GB2312" w:cs="Times New Roman"/>
          <w:bCs/>
          <w:kern w:val="2"/>
          <w:sz w:val="32"/>
          <w:szCs w:val="32"/>
        </w:rPr>
      </w:pPr>
      <w:r>
        <w:rPr>
          <w:rFonts w:hint="eastAsia" w:ascii="仿宋_GB2312" w:hAnsi="Calibri" w:eastAsia="仿宋_GB2312" w:cs="Times New Roman"/>
          <w:bCs/>
          <w:kern w:val="2"/>
          <w:sz w:val="32"/>
          <w:szCs w:val="32"/>
        </w:rPr>
        <w:t>从预算单位构成看，淮北市应急管理局</w:t>
      </w:r>
      <w:r>
        <w:rPr>
          <w:rFonts w:ascii="仿宋_GB2312" w:hAnsi="Calibri" w:eastAsia="仿宋_GB2312" w:cs="Times New Roman"/>
          <w:bCs/>
          <w:kern w:val="2"/>
          <w:sz w:val="32"/>
          <w:szCs w:val="32"/>
        </w:rPr>
        <w:t>2023</w:t>
      </w:r>
      <w:r>
        <w:rPr>
          <w:rFonts w:hint="eastAsia" w:ascii="仿宋_GB2312" w:hAnsi="Calibri" w:eastAsia="仿宋_GB2312" w:cs="Times New Roman"/>
          <w:bCs/>
          <w:kern w:val="2"/>
          <w:sz w:val="32"/>
          <w:szCs w:val="32"/>
        </w:rPr>
        <w:t>年度部门预算包括局本级预算和局下属单位预算，纳入部门预算编制范围的预算单位共</w:t>
      </w:r>
      <w:r>
        <w:rPr>
          <w:rFonts w:ascii="仿宋_GB2312" w:hAnsi="Calibri" w:eastAsia="仿宋_GB2312" w:cs="Times New Roman"/>
          <w:bCs/>
          <w:kern w:val="2"/>
          <w:sz w:val="32"/>
          <w:szCs w:val="32"/>
        </w:rPr>
        <w:t>9</w:t>
      </w:r>
      <w:r>
        <w:rPr>
          <w:rFonts w:hint="eastAsia" w:ascii="仿宋_GB2312" w:hAnsi="Calibri" w:eastAsia="仿宋_GB2312" w:cs="Times New Roman"/>
          <w:bCs/>
          <w:kern w:val="2"/>
          <w:sz w:val="32"/>
          <w:szCs w:val="32"/>
        </w:rPr>
        <w:t>个，具体情况见下表。</w:t>
      </w:r>
    </w:p>
    <w:tbl>
      <w:tblPr>
        <w:tblStyle w:val="6"/>
        <w:tblW w:w="8637" w:type="dxa"/>
        <w:jc w:val="center"/>
        <w:tblLayout w:type="fixed"/>
        <w:tblCellMar>
          <w:top w:w="0" w:type="dxa"/>
          <w:left w:w="0" w:type="dxa"/>
          <w:bottom w:w="0" w:type="dxa"/>
          <w:right w:w="0" w:type="dxa"/>
        </w:tblCellMar>
      </w:tblPr>
      <w:tblGrid>
        <w:gridCol w:w="762"/>
        <w:gridCol w:w="5760"/>
        <w:gridCol w:w="2115"/>
      </w:tblGrid>
      <w:tr>
        <w:tblPrEx>
          <w:tblCellMar>
            <w:top w:w="0" w:type="dxa"/>
            <w:left w:w="0" w:type="dxa"/>
            <w:bottom w:w="0" w:type="dxa"/>
            <w:right w:w="0" w:type="dxa"/>
          </w:tblCellMar>
        </w:tblPrEx>
        <w:trPr>
          <w:trHeight w:val="579" w:hRule="atLeast"/>
          <w:jc w:val="center"/>
        </w:trPr>
        <w:tc>
          <w:tcPr>
            <w:tcW w:w="76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仿宋_GB2312" w:eastAsia="仿宋_GB2312" w:cs="宋体"/>
                <w:sz w:val="24"/>
              </w:rPr>
            </w:pPr>
            <w:r>
              <w:rPr>
                <w:rFonts w:hint="eastAsia" w:ascii="仿宋_GB2312" w:hAnsi="宋体" w:eastAsia="仿宋_GB2312" w:cs="宋体"/>
                <w:sz w:val="24"/>
              </w:rPr>
              <w:t>序号</w:t>
            </w:r>
          </w:p>
        </w:tc>
        <w:tc>
          <w:tcPr>
            <w:tcW w:w="57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仿宋_GB2312" w:eastAsia="仿宋_GB2312" w:cs="宋体"/>
                <w:sz w:val="24"/>
              </w:rPr>
            </w:pPr>
            <w:r>
              <w:rPr>
                <w:rFonts w:hint="eastAsia" w:ascii="仿宋_GB2312" w:hAnsi="宋体" w:eastAsia="仿宋_GB2312" w:cs="宋体"/>
                <w:sz w:val="24"/>
              </w:rPr>
              <w:t>单位名称</w:t>
            </w:r>
          </w:p>
        </w:tc>
        <w:tc>
          <w:tcPr>
            <w:tcW w:w="2115" w:type="dxa"/>
            <w:tcBorders>
              <w:top w:val="single" w:color="auto" w:sz="8" w:space="0"/>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仿宋_GB2312" w:eastAsia="仿宋_GB2312" w:cs="宋体"/>
                <w:sz w:val="24"/>
              </w:rPr>
            </w:pPr>
            <w:r>
              <w:rPr>
                <w:rFonts w:hint="eastAsia" w:ascii="仿宋_GB2312" w:hAnsi="宋体" w:eastAsia="仿宋_GB2312" w:cs="宋体"/>
                <w:sz w:val="24"/>
              </w:rPr>
              <w:t>单位性质</w:t>
            </w:r>
          </w:p>
        </w:tc>
      </w:tr>
      <w:tr>
        <w:tblPrEx>
          <w:tblCellMar>
            <w:top w:w="0" w:type="dxa"/>
            <w:left w:w="0" w:type="dxa"/>
            <w:bottom w:w="0" w:type="dxa"/>
            <w:right w:w="0" w:type="dxa"/>
          </w:tblCellMar>
        </w:tblPrEx>
        <w:trPr>
          <w:trHeight w:val="579" w:hRule="atLeast"/>
          <w:jc w:val="center"/>
        </w:trPr>
        <w:tc>
          <w:tcPr>
            <w:tcW w:w="76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仿宋_GB2312" w:eastAsia="仿宋_GB2312" w:cs="宋体"/>
                <w:sz w:val="24"/>
              </w:rPr>
            </w:pPr>
            <w:r>
              <w:rPr>
                <w:rFonts w:ascii="仿宋_GB2312" w:hAnsi="宋体" w:eastAsia="仿宋_GB2312" w:cs="宋体"/>
                <w:sz w:val="24"/>
              </w:rPr>
              <w:t>1</w:t>
            </w:r>
          </w:p>
        </w:tc>
        <w:tc>
          <w:tcPr>
            <w:tcW w:w="57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rPr>
                <w:rFonts w:ascii="仿宋_GB2312" w:eastAsia="仿宋_GB2312" w:cs="宋体"/>
                <w:sz w:val="24"/>
                <w:u w:val="single"/>
              </w:rPr>
            </w:pPr>
            <w:r>
              <w:rPr>
                <w:rFonts w:hint="eastAsia" w:ascii="仿宋_GB2312" w:hAnsi="宋体" w:eastAsia="仿宋_GB2312" w:cs="宋体"/>
                <w:bCs/>
                <w:sz w:val="24"/>
              </w:rPr>
              <w:t>淮北应急管理局本级</w:t>
            </w:r>
          </w:p>
        </w:tc>
        <w:tc>
          <w:tcPr>
            <w:tcW w:w="2115"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仿宋_GB2312" w:eastAsia="仿宋_GB2312" w:cs="宋体"/>
                <w:sz w:val="24"/>
                <w:u w:val="single"/>
              </w:rPr>
            </w:pPr>
            <w:r>
              <w:rPr>
                <w:rFonts w:hint="eastAsia" w:ascii="仿宋_GB2312" w:hAnsi="宋体" w:eastAsia="仿宋_GB2312" w:cs="宋体"/>
                <w:bCs/>
                <w:sz w:val="24"/>
              </w:rPr>
              <w:t>行政单位</w:t>
            </w:r>
          </w:p>
        </w:tc>
      </w:tr>
      <w:tr>
        <w:tblPrEx>
          <w:tblCellMar>
            <w:top w:w="0" w:type="dxa"/>
            <w:left w:w="0" w:type="dxa"/>
            <w:bottom w:w="0" w:type="dxa"/>
            <w:right w:w="0" w:type="dxa"/>
          </w:tblCellMar>
        </w:tblPrEx>
        <w:trPr>
          <w:trHeight w:val="579" w:hRule="atLeast"/>
          <w:jc w:val="center"/>
        </w:trPr>
        <w:tc>
          <w:tcPr>
            <w:tcW w:w="76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仿宋_GB2312" w:eastAsia="仿宋_GB2312" w:cs="宋体"/>
                <w:sz w:val="24"/>
              </w:rPr>
            </w:pPr>
            <w:r>
              <w:rPr>
                <w:rFonts w:ascii="仿宋_GB2312" w:hAnsi="宋体" w:eastAsia="仿宋_GB2312" w:cs="宋体"/>
                <w:sz w:val="24"/>
              </w:rPr>
              <w:t>2</w:t>
            </w:r>
          </w:p>
        </w:tc>
        <w:tc>
          <w:tcPr>
            <w:tcW w:w="57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rPr>
                <w:rFonts w:ascii="仿宋_GB2312" w:eastAsia="仿宋_GB2312" w:cs="宋体"/>
                <w:sz w:val="24"/>
                <w:u w:val="single"/>
              </w:rPr>
            </w:pPr>
            <w:r>
              <w:rPr>
                <w:rFonts w:hint="eastAsia" w:ascii="仿宋_GB2312" w:hAnsi="宋体" w:eastAsia="仿宋_GB2312" w:cs="宋体"/>
                <w:color w:val="333333"/>
                <w:sz w:val="24"/>
                <w:szCs w:val="24"/>
                <w:shd w:val="clear" w:color="auto" w:fill="FFFFFF"/>
              </w:rPr>
              <w:t>淮北市安全生产监察支队</w:t>
            </w:r>
          </w:p>
        </w:tc>
        <w:tc>
          <w:tcPr>
            <w:tcW w:w="2115"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仿宋_GB2312" w:eastAsia="仿宋_GB2312" w:cs="宋体"/>
                <w:sz w:val="24"/>
                <w:u w:val="single"/>
              </w:rPr>
            </w:pPr>
            <w:r>
              <w:rPr>
                <w:rFonts w:hint="eastAsia" w:ascii="仿宋_GB2312" w:hAnsi="宋体" w:eastAsia="仿宋_GB2312" w:cs="宋体"/>
                <w:bCs/>
                <w:sz w:val="24"/>
              </w:rPr>
              <w:t>全额拨款事业单位</w:t>
            </w:r>
          </w:p>
        </w:tc>
      </w:tr>
      <w:tr>
        <w:tblPrEx>
          <w:tblCellMar>
            <w:top w:w="0" w:type="dxa"/>
            <w:left w:w="0" w:type="dxa"/>
            <w:bottom w:w="0" w:type="dxa"/>
            <w:right w:w="0" w:type="dxa"/>
          </w:tblCellMar>
        </w:tblPrEx>
        <w:trPr>
          <w:trHeight w:val="579" w:hRule="atLeast"/>
          <w:jc w:val="center"/>
        </w:trPr>
        <w:tc>
          <w:tcPr>
            <w:tcW w:w="76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仿宋_GB2312" w:eastAsia="仿宋_GB2312" w:cs="宋体"/>
                <w:sz w:val="24"/>
              </w:rPr>
            </w:pPr>
            <w:r>
              <w:rPr>
                <w:rFonts w:ascii="仿宋_GB2312" w:hAnsi="宋体" w:eastAsia="仿宋_GB2312" w:cs="宋体"/>
                <w:sz w:val="24"/>
              </w:rPr>
              <w:t>3</w:t>
            </w:r>
          </w:p>
        </w:tc>
        <w:tc>
          <w:tcPr>
            <w:tcW w:w="57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rPr>
                <w:rFonts w:ascii="仿宋_GB2312" w:eastAsia="仿宋_GB2312" w:cs="宋体"/>
                <w:sz w:val="24"/>
                <w:u w:val="single"/>
              </w:rPr>
            </w:pPr>
            <w:r>
              <w:rPr>
                <w:rFonts w:hint="eastAsia" w:ascii="仿宋_GB2312" w:hAnsi="宋体" w:eastAsia="仿宋_GB2312" w:cs="宋体"/>
                <w:color w:val="333333"/>
                <w:sz w:val="24"/>
                <w:szCs w:val="24"/>
                <w:shd w:val="clear" w:color="auto" w:fill="FFFFFF"/>
              </w:rPr>
              <w:t>淮北市安全生产应急救援指挥中心</w:t>
            </w:r>
          </w:p>
        </w:tc>
        <w:tc>
          <w:tcPr>
            <w:tcW w:w="2115"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仿宋_GB2312" w:eastAsia="仿宋_GB2312" w:cs="宋体"/>
                <w:sz w:val="24"/>
                <w:u w:val="single"/>
              </w:rPr>
            </w:pPr>
            <w:r>
              <w:rPr>
                <w:rFonts w:hint="eastAsia" w:ascii="仿宋_GB2312" w:hAnsi="宋体" w:eastAsia="仿宋_GB2312" w:cs="宋体"/>
                <w:bCs/>
                <w:sz w:val="24"/>
              </w:rPr>
              <w:t>全额拨款事业单位</w:t>
            </w:r>
          </w:p>
        </w:tc>
      </w:tr>
      <w:tr>
        <w:tblPrEx>
          <w:tblCellMar>
            <w:top w:w="0" w:type="dxa"/>
            <w:left w:w="0" w:type="dxa"/>
            <w:bottom w:w="0" w:type="dxa"/>
            <w:right w:w="0" w:type="dxa"/>
          </w:tblCellMar>
        </w:tblPrEx>
        <w:trPr>
          <w:trHeight w:val="579" w:hRule="atLeast"/>
          <w:jc w:val="center"/>
        </w:trPr>
        <w:tc>
          <w:tcPr>
            <w:tcW w:w="76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仿宋_GB2312" w:eastAsia="仿宋_GB2312" w:cs="宋体"/>
                <w:sz w:val="24"/>
              </w:rPr>
            </w:pPr>
            <w:r>
              <w:rPr>
                <w:rFonts w:ascii="仿宋_GB2312" w:hAnsi="宋体" w:eastAsia="仿宋_GB2312" w:cs="宋体"/>
                <w:sz w:val="24"/>
              </w:rPr>
              <w:t>4</w:t>
            </w:r>
          </w:p>
        </w:tc>
        <w:tc>
          <w:tcPr>
            <w:tcW w:w="57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rPr>
                <w:rFonts w:ascii="仿宋_GB2312" w:eastAsia="仿宋_GB2312" w:cs="宋体"/>
                <w:sz w:val="24"/>
                <w:u w:val="single"/>
              </w:rPr>
            </w:pPr>
            <w:r>
              <w:rPr>
                <w:rFonts w:hint="eastAsia" w:ascii="仿宋_GB2312" w:hAnsi="宋体" w:eastAsia="仿宋_GB2312" w:cs="宋体"/>
                <w:color w:val="333333"/>
                <w:sz w:val="24"/>
                <w:szCs w:val="24"/>
                <w:shd w:val="clear" w:color="auto" w:fill="FFFFFF"/>
              </w:rPr>
              <w:t>淮北市煤炭管理监察支队</w:t>
            </w:r>
          </w:p>
        </w:tc>
        <w:tc>
          <w:tcPr>
            <w:tcW w:w="2115"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仿宋_GB2312" w:eastAsia="仿宋_GB2312" w:cs="宋体"/>
                <w:sz w:val="24"/>
                <w:u w:val="single"/>
              </w:rPr>
            </w:pPr>
            <w:r>
              <w:rPr>
                <w:rFonts w:hint="eastAsia" w:ascii="仿宋_GB2312" w:hAnsi="宋体" w:eastAsia="仿宋_GB2312" w:cs="宋体"/>
                <w:bCs/>
                <w:sz w:val="24"/>
              </w:rPr>
              <w:t>全额拨款事业单位</w:t>
            </w:r>
          </w:p>
        </w:tc>
      </w:tr>
      <w:tr>
        <w:tblPrEx>
          <w:tblCellMar>
            <w:top w:w="0" w:type="dxa"/>
            <w:left w:w="0" w:type="dxa"/>
            <w:bottom w:w="0" w:type="dxa"/>
            <w:right w:w="0" w:type="dxa"/>
          </w:tblCellMar>
        </w:tblPrEx>
        <w:trPr>
          <w:trHeight w:val="579" w:hRule="atLeast"/>
          <w:jc w:val="center"/>
        </w:trPr>
        <w:tc>
          <w:tcPr>
            <w:tcW w:w="76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仿宋_GB2312" w:eastAsia="仿宋_GB2312" w:cs="宋体"/>
                <w:sz w:val="24"/>
              </w:rPr>
            </w:pPr>
            <w:r>
              <w:rPr>
                <w:rFonts w:ascii="仿宋_GB2312" w:hAnsi="宋体" w:eastAsia="仿宋_GB2312" w:cs="宋体"/>
                <w:sz w:val="24"/>
              </w:rPr>
              <w:t>5</w:t>
            </w:r>
          </w:p>
        </w:tc>
        <w:tc>
          <w:tcPr>
            <w:tcW w:w="57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rPr>
                <w:rFonts w:ascii="仿宋_GB2312" w:eastAsia="仿宋_GB2312" w:cs="宋体"/>
                <w:sz w:val="24"/>
                <w:u w:val="single"/>
              </w:rPr>
            </w:pPr>
            <w:r>
              <w:rPr>
                <w:rFonts w:hint="eastAsia" w:ascii="仿宋_GB2312" w:hAnsi="宋体" w:eastAsia="仿宋_GB2312" w:cs="宋体"/>
                <w:color w:val="333333"/>
                <w:sz w:val="24"/>
                <w:szCs w:val="24"/>
                <w:shd w:val="clear" w:color="auto" w:fill="FFFFFF"/>
              </w:rPr>
              <w:t>淮北市煤矿监测监控中心</w:t>
            </w:r>
          </w:p>
        </w:tc>
        <w:tc>
          <w:tcPr>
            <w:tcW w:w="2115"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仿宋_GB2312" w:eastAsia="仿宋_GB2312" w:cs="宋体"/>
                <w:sz w:val="24"/>
                <w:u w:val="single"/>
              </w:rPr>
            </w:pPr>
            <w:r>
              <w:rPr>
                <w:rFonts w:hint="eastAsia" w:ascii="仿宋_GB2312" w:hAnsi="宋体" w:eastAsia="仿宋_GB2312" w:cs="宋体"/>
                <w:bCs/>
                <w:sz w:val="24"/>
              </w:rPr>
              <w:t>全额拨款事业单位</w:t>
            </w:r>
          </w:p>
        </w:tc>
      </w:tr>
      <w:tr>
        <w:tblPrEx>
          <w:tblCellMar>
            <w:top w:w="0" w:type="dxa"/>
            <w:left w:w="0" w:type="dxa"/>
            <w:bottom w:w="0" w:type="dxa"/>
            <w:right w:w="0" w:type="dxa"/>
          </w:tblCellMar>
        </w:tblPrEx>
        <w:trPr>
          <w:trHeight w:val="579" w:hRule="atLeast"/>
          <w:jc w:val="center"/>
        </w:trPr>
        <w:tc>
          <w:tcPr>
            <w:tcW w:w="762"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仿宋_GB2312" w:eastAsia="仿宋_GB2312" w:cs="宋体"/>
                <w:sz w:val="24"/>
              </w:rPr>
            </w:pPr>
            <w:r>
              <w:rPr>
                <w:rFonts w:ascii="仿宋_GB2312" w:hAnsi="宋体" w:eastAsia="仿宋_GB2312" w:cs="宋体"/>
                <w:sz w:val="24"/>
              </w:rPr>
              <w:t>6</w:t>
            </w:r>
          </w:p>
        </w:tc>
        <w:tc>
          <w:tcPr>
            <w:tcW w:w="5760"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rPr>
                <w:rFonts w:ascii="仿宋_GB2312" w:eastAsia="仿宋_GB2312" w:cs="宋体"/>
                <w:sz w:val="24"/>
                <w:u w:val="single"/>
              </w:rPr>
            </w:pPr>
            <w:r>
              <w:rPr>
                <w:rFonts w:hint="eastAsia" w:ascii="仿宋_GB2312" w:hAnsi="宋体" w:eastAsia="仿宋_GB2312" w:cs="宋体"/>
                <w:color w:val="333333"/>
                <w:sz w:val="24"/>
                <w:szCs w:val="24"/>
                <w:shd w:val="clear" w:color="auto" w:fill="FFFFFF"/>
              </w:rPr>
              <w:t>淮北市煤矿安全教育培训中心</w:t>
            </w:r>
          </w:p>
        </w:tc>
        <w:tc>
          <w:tcPr>
            <w:tcW w:w="2115" w:type="dxa"/>
            <w:tcBorders>
              <w:top w:val="nil"/>
              <w:left w:val="nil"/>
              <w:bottom w:val="nil"/>
              <w:right w:val="single" w:color="auto" w:sz="8" w:space="0"/>
            </w:tcBorders>
            <w:shd w:val="clear" w:color="auto" w:fill="FFFFFF"/>
            <w:vAlign w:val="center"/>
          </w:tcPr>
          <w:p>
            <w:pPr>
              <w:adjustRightInd w:val="0"/>
              <w:snapToGrid w:val="0"/>
              <w:spacing w:line="560" w:lineRule="exact"/>
              <w:jc w:val="center"/>
              <w:rPr>
                <w:rFonts w:ascii="仿宋_GB2312" w:eastAsia="仿宋_GB2312" w:cs="宋体"/>
                <w:sz w:val="24"/>
              </w:rPr>
            </w:pPr>
            <w:r>
              <w:rPr>
                <w:rFonts w:hint="eastAsia" w:ascii="仿宋_GB2312" w:hAnsi="宋体" w:eastAsia="仿宋_GB2312" w:cs="宋体"/>
                <w:bCs/>
                <w:sz w:val="24"/>
              </w:rPr>
              <w:t>全额拨款事业单位</w:t>
            </w:r>
          </w:p>
        </w:tc>
      </w:tr>
      <w:tr>
        <w:tblPrEx>
          <w:tblCellMar>
            <w:top w:w="0" w:type="dxa"/>
            <w:left w:w="0" w:type="dxa"/>
            <w:bottom w:w="0" w:type="dxa"/>
            <w:right w:w="0" w:type="dxa"/>
          </w:tblCellMar>
        </w:tblPrEx>
        <w:trPr>
          <w:trHeight w:val="579" w:hRule="atLeast"/>
          <w:jc w:val="center"/>
        </w:trPr>
        <w:tc>
          <w:tcPr>
            <w:tcW w:w="762"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仿宋_GB2312" w:eastAsia="仿宋_GB2312" w:cs="宋体"/>
                <w:sz w:val="24"/>
              </w:rPr>
            </w:pPr>
            <w:r>
              <w:rPr>
                <w:rFonts w:ascii="仿宋_GB2312" w:hAnsi="宋体" w:eastAsia="仿宋_GB2312" w:cs="宋体"/>
                <w:sz w:val="24"/>
              </w:rPr>
              <w:t>7</w:t>
            </w:r>
          </w:p>
        </w:tc>
        <w:tc>
          <w:tcPr>
            <w:tcW w:w="5760"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rPr>
                <w:rFonts w:ascii="仿宋_GB2312" w:eastAsia="仿宋_GB2312" w:cs="宋体"/>
                <w:color w:val="333333"/>
                <w:sz w:val="24"/>
                <w:szCs w:val="24"/>
                <w:shd w:val="clear" w:color="auto" w:fill="FFFFFF"/>
              </w:rPr>
            </w:pPr>
            <w:r>
              <w:rPr>
                <w:rFonts w:hint="eastAsia" w:ascii="仿宋_GB2312" w:hAnsi="宋体" w:eastAsia="仿宋_GB2312" w:cs="宋体"/>
                <w:color w:val="333333"/>
                <w:sz w:val="24"/>
                <w:szCs w:val="24"/>
                <w:shd w:val="clear" w:color="auto" w:fill="FFFFFF"/>
              </w:rPr>
              <w:t>市应急管理局新型煤化工合成材料基地直属执法大队</w:t>
            </w:r>
          </w:p>
        </w:tc>
        <w:tc>
          <w:tcPr>
            <w:tcW w:w="2115" w:type="dxa"/>
            <w:tcBorders>
              <w:top w:val="nil"/>
              <w:left w:val="nil"/>
              <w:bottom w:val="nil"/>
              <w:right w:val="single" w:color="auto" w:sz="8" w:space="0"/>
            </w:tcBorders>
            <w:shd w:val="clear" w:color="auto" w:fill="FFFFFF"/>
            <w:vAlign w:val="center"/>
          </w:tcPr>
          <w:p>
            <w:pPr>
              <w:adjustRightInd w:val="0"/>
              <w:snapToGrid w:val="0"/>
              <w:spacing w:line="560" w:lineRule="exact"/>
              <w:jc w:val="center"/>
              <w:rPr>
                <w:rFonts w:ascii="仿宋_GB2312" w:eastAsia="仿宋_GB2312" w:cs="宋体"/>
                <w:sz w:val="24"/>
              </w:rPr>
            </w:pPr>
            <w:r>
              <w:rPr>
                <w:rFonts w:hint="eastAsia" w:ascii="仿宋_GB2312" w:hAnsi="宋体" w:eastAsia="仿宋_GB2312" w:cs="宋体"/>
                <w:bCs/>
                <w:sz w:val="24"/>
              </w:rPr>
              <w:t>全额拨款事业单位</w:t>
            </w:r>
          </w:p>
        </w:tc>
      </w:tr>
      <w:tr>
        <w:tblPrEx>
          <w:tblCellMar>
            <w:top w:w="0" w:type="dxa"/>
            <w:left w:w="0" w:type="dxa"/>
            <w:bottom w:w="0" w:type="dxa"/>
            <w:right w:w="0" w:type="dxa"/>
          </w:tblCellMar>
        </w:tblPrEx>
        <w:trPr>
          <w:trHeight w:val="579" w:hRule="atLeast"/>
          <w:jc w:val="center"/>
        </w:trPr>
        <w:tc>
          <w:tcPr>
            <w:tcW w:w="762"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仿宋_GB2312" w:eastAsia="仿宋_GB2312" w:cs="宋体"/>
                <w:sz w:val="24"/>
              </w:rPr>
            </w:pPr>
            <w:r>
              <w:rPr>
                <w:rFonts w:ascii="仿宋_GB2312" w:hAnsi="宋体" w:eastAsia="仿宋_GB2312" w:cs="宋体"/>
                <w:sz w:val="24"/>
              </w:rPr>
              <w:t>8</w:t>
            </w:r>
          </w:p>
        </w:tc>
        <w:tc>
          <w:tcPr>
            <w:tcW w:w="5760"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rPr>
                <w:rFonts w:ascii="仿宋_GB2312" w:eastAsia="仿宋_GB2312" w:cs="宋体"/>
                <w:color w:val="333333"/>
                <w:sz w:val="24"/>
                <w:szCs w:val="24"/>
                <w:shd w:val="clear" w:color="auto" w:fill="FFFFFF"/>
              </w:rPr>
            </w:pPr>
            <w:r>
              <w:rPr>
                <w:rFonts w:hint="eastAsia" w:ascii="仿宋_GB2312" w:hAnsi="宋体" w:eastAsia="仿宋_GB2312" w:cs="宋体"/>
                <w:color w:val="333333"/>
                <w:sz w:val="24"/>
                <w:szCs w:val="24"/>
                <w:shd w:val="clear" w:color="auto" w:fill="FFFFFF"/>
              </w:rPr>
              <w:t>市经济开发区分局</w:t>
            </w:r>
          </w:p>
        </w:tc>
        <w:tc>
          <w:tcPr>
            <w:tcW w:w="2115" w:type="dxa"/>
            <w:tcBorders>
              <w:top w:val="nil"/>
              <w:left w:val="nil"/>
              <w:bottom w:val="nil"/>
              <w:right w:val="single" w:color="auto" w:sz="8" w:space="0"/>
            </w:tcBorders>
            <w:shd w:val="clear" w:color="auto" w:fill="FFFFFF"/>
            <w:vAlign w:val="center"/>
          </w:tcPr>
          <w:p>
            <w:pPr>
              <w:adjustRightInd w:val="0"/>
              <w:snapToGrid w:val="0"/>
              <w:spacing w:line="560" w:lineRule="exact"/>
              <w:jc w:val="center"/>
              <w:rPr>
                <w:rFonts w:ascii="仿宋_GB2312" w:eastAsia="仿宋_GB2312" w:cs="宋体"/>
                <w:sz w:val="24"/>
              </w:rPr>
            </w:pPr>
            <w:r>
              <w:rPr>
                <w:rFonts w:hint="eastAsia" w:ascii="仿宋_GB2312" w:hAnsi="宋体" w:eastAsia="仿宋_GB2312" w:cs="宋体"/>
                <w:bCs/>
                <w:sz w:val="24"/>
              </w:rPr>
              <w:t>全额拨款事业单位</w:t>
            </w:r>
          </w:p>
        </w:tc>
      </w:tr>
      <w:tr>
        <w:tblPrEx>
          <w:tblCellMar>
            <w:top w:w="0" w:type="dxa"/>
            <w:left w:w="0" w:type="dxa"/>
            <w:bottom w:w="0" w:type="dxa"/>
            <w:right w:w="0" w:type="dxa"/>
          </w:tblCellMar>
        </w:tblPrEx>
        <w:trPr>
          <w:trHeight w:val="579" w:hRule="atLeast"/>
          <w:jc w:val="center"/>
        </w:trPr>
        <w:tc>
          <w:tcPr>
            <w:tcW w:w="76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仿宋_GB2312" w:eastAsia="仿宋_GB2312" w:cs="宋体"/>
                <w:sz w:val="24"/>
              </w:rPr>
            </w:pPr>
            <w:r>
              <w:rPr>
                <w:rFonts w:ascii="仿宋_GB2312" w:hAnsi="宋体" w:eastAsia="仿宋_GB2312" w:cs="宋体"/>
                <w:sz w:val="24"/>
              </w:rPr>
              <w:t>9</w:t>
            </w:r>
          </w:p>
        </w:tc>
        <w:tc>
          <w:tcPr>
            <w:tcW w:w="57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rPr>
                <w:rFonts w:ascii="仿宋_GB2312" w:eastAsia="仿宋_GB2312" w:cs="宋体"/>
                <w:color w:val="333333"/>
                <w:sz w:val="24"/>
                <w:szCs w:val="24"/>
                <w:shd w:val="clear" w:color="auto" w:fill="FFFFFF"/>
              </w:rPr>
            </w:pPr>
            <w:r>
              <w:rPr>
                <w:rFonts w:hint="eastAsia" w:ascii="仿宋_GB2312" w:hAnsi="宋体" w:eastAsia="仿宋_GB2312" w:cs="宋体"/>
                <w:color w:val="333333"/>
                <w:sz w:val="24"/>
                <w:szCs w:val="24"/>
                <w:shd w:val="clear" w:color="auto" w:fill="FFFFFF"/>
              </w:rPr>
              <w:t>新型煤化工基地分局</w:t>
            </w:r>
          </w:p>
        </w:tc>
        <w:tc>
          <w:tcPr>
            <w:tcW w:w="2115"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仿宋_GB2312" w:eastAsia="仿宋_GB2312" w:cs="宋体"/>
                <w:sz w:val="24"/>
              </w:rPr>
            </w:pPr>
            <w:r>
              <w:rPr>
                <w:rFonts w:hint="eastAsia" w:ascii="仿宋_GB2312" w:hAnsi="宋体" w:eastAsia="仿宋_GB2312" w:cs="宋体"/>
                <w:bCs/>
                <w:sz w:val="24"/>
              </w:rPr>
              <w:t>全额拨款事业单位</w:t>
            </w:r>
          </w:p>
        </w:tc>
      </w:tr>
    </w:tbl>
    <w:p>
      <w:pPr>
        <w:pStyle w:val="5"/>
        <w:adjustRightInd w:val="0"/>
        <w:snapToGrid w:val="0"/>
        <w:spacing w:before="0" w:beforeAutospacing="0" w:after="0" w:afterAutospacing="0" w:line="560" w:lineRule="exact"/>
        <w:ind w:firstLine="627" w:firstLineChars="196"/>
        <w:rPr>
          <w:rFonts w:ascii="仿宋_GB2312" w:hAnsi="Calibri" w:eastAsia="仿宋_GB2312" w:cs="Times New Roman"/>
          <w:bCs/>
          <w:kern w:val="2"/>
          <w:sz w:val="32"/>
          <w:szCs w:val="32"/>
        </w:rPr>
      </w:pPr>
      <w:r>
        <w:rPr>
          <w:rFonts w:hint="eastAsia" w:ascii="仿宋_GB2312" w:hAnsi="Calibri" w:eastAsia="仿宋_GB2312" w:cs="Times New Roman"/>
          <w:bCs/>
          <w:kern w:val="2"/>
          <w:sz w:val="32"/>
          <w:szCs w:val="32"/>
        </w:rPr>
        <w:t>从预算单位构成看，淮北市应急管理局</w:t>
      </w:r>
      <w:r>
        <w:rPr>
          <w:rFonts w:ascii="仿宋_GB2312" w:hAnsi="Calibri" w:eastAsia="仿宋_GB2312" w:cs="Times New Roman"/>
          <w:bCs/>
          <w:kern w:val="2"/>
          <w:sz w:val="32"/>
          <w:szCs w:val="32"/>
        </w:rPr>
        <w:t>2023</w:t>
      </w:r>
      <w:r>
        <w:rPr>
          <w:rFonts w:hint="eastAsia" w:ascii="仿宋_GB2312" w:hAnsi="Calibri" w:eastAsia="仿宋_GB2312" w:cs="Times New Roman"/>
          <w:bCs/>
          <w:kern w:val="2"/>
          <w:sz w:val="32"/>
          <w:szCs w:val="32"/>
        </w:rPr>
        <w:t>年度部门预算仅包括局本级预算，下属单位已合并到局本级，不单独核算。</w:t>
      </w:r>
    </w:p>
    <w:p>
      <w:pPr>
        <w:pStyle w:val="5"/>
        <w:adjustRightInd w:val="0"/>
        <w:snapToGrid w:val="0"/>
        <w:spacing w:before="0" w:beforeAutospacing="0" w:after="0" w:afterAutospacing="0"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三、</w:t>
      </w:r>
      <w:r>
        <w:rPr>
          <w:rFonts w:ascii="黑体" w:hAnsi="黑体" w:eastAsia="黑体" w:cs="黑体"/>
          <w:bCs/>
          <w:sz w:val="32"/>
          <w:szCs w:val="32"/>
        </w:rPr>
        <w:t>2023</w:t>
      </w:r>
      <w:r>
        <w:rPr>
          <w:rFonts w:hint="eastAsia" w:ascii="TimesNewRoman" w:hAnsi="TimesNewRoman" w:eastAsia="黑体" w:cs="TimesNewRoman"/>
          <w:bCs/>
          <w:sz w:val="32"/>
          <w:szCs w:val="32"/>
        </w:rPr>
        <w:t>年度主要工作任务</w:t>
      </w:r>
    </w:p>
    <w:p>
      <w:pPr>
        <w:ind w:firstLine="640" w:firstLineChars="200"/>
        <w:rPr>
          <w:rFonts w:ascii="仿宋_GB2312" w:eastAsia="仿宋_GB2312"/>
          <w:bCs/>
          <w:sz w:val="32"/>
          <w:szCs w:val="32"/>
        </w:rPr>
      </w:pPr>
      <w:r>
        <w:rPr>
          <w:rFonts w:ascii="仿宋_GB2312" w:eastAsia="仿宋_GB2312"/>
          <w:bCs/>
          <w:sz w:val="32"/>
          <w:szCs w:val="32"/>
        </w:rPr>
        <w:t>1.</w:t>
      </w:r>
      <w:r>
        <w:rPr>
          <w:rFonts w:hint="eastAsia" w:ascii="仿宋_GB2312" w:eastAsia="仿宋_GB2312"/>
          <w:bCs/>
          <w:sz w:val="32"/>
          <w:szCs w:val="32"/>
        </w:rPr>
        <w:t>深入贯彻落实党的二十大对安全生产工作的新要求</w:t>
      </w:r>
      <w:r>
        <w:rPr>
          <w:rFonts w:ascii="仿宋_GB2312" w:eastAsia="仿宋_GB2312"/>
          <w:bCs/>
          <w:sz w:val="32"/>
          <w:szCs w:val="32"/>
        </w:rPr>
        <w:t>,</w:t>
      </w:r>
      <w:r>
        <w:rPr>
          <w:rFonts w:hint="eastAsia" w:ascii="仿宋_GB2312" w:eastAsia="仿宋_GB2312"/>
          <w:bCs/>
          <w:sz w:val="32"/>
          <w:szCs w:val="32"/>
        </w:rPr>
        <w:t>坚持安全第一、预防为主，推动各级党政部门和市场主体切实把安全发展理念贯穿到经济社会发展的全领域、全过程，树牢安全发展理念；</w:t>
      </w:r>
    </w:p>
    <w:p>
      <w:pPr>
        <w:ind w:firstLine="640" w:firstLineChars="200"/>
        <w:rPr>
          <w:rFonts w:ascii="仿宋_GB2312" w:eastAsia="仿宋_GB2312"/>
          <w:bCs/>
          <w:sz w:val="32"/>
          <w:szCs w:val="32"/>
        </w:rPr>
      </w:pPr>
      <w:r>
        <w:rPr>
          <w:rFonts w:ascii="仿宋_GB2312" w:eastAsia="仿宋_GB2312"/>
          <w:sz w:val="32"/>
          <w:szCs w:val="32"/>
        </w:rPr>
        <w:t>2.</w:t>
      </w:r>
      <w:r>
        <w:rPr>
          <w:rFonts w:hint="eastAsia" w:ascii="仿宋_GB2312" w:eastAsia="仿宋_GB2312"/>
          <w:bCs/>
          <w:sz w:val="32"/>
          <w:szCs w:val="32"/>
        </w:rPr>
        <w:t>坚持“三个责任”一体推进，深入落实国务院安委会</w:t>
      </w:r>
      <w:r>
        <w:rPr>
          <w:rFonts w:ascii="仿宋_GB2312" w:eastAsia="仿宋_GB2312"/>
          <w:bCs/>
          <w:sz w:val="32"/>
          <w:szCs w:val="32"/>
        </w:rPr>
        <w:t>15</w:t>
      </w:r>
      <w:r>
        <w:rPr>
          <w:rFonts w:hint="eastAsia" w:ascii="仿宋_GB2312" w:eastAsia="仿宋_GB2312"/>
          <w:bCs/>
          <w:sz w:val="32"/>
          <w:szCs w:val="32"/>
        </w:rPr>
        <w:t>条硬措施和省市细化举措，建立大安全大应急框架，完善公共安全体系，推动公共安全治理模式向事前预防转型；</w:t>
      </w:r>
      <w:r>
        <w:rPr>
          <w:rFonts w:ascii="仿宋_GB2312" w:eastAsia="仿宋_GB2312"/>
          <w:bCs/>
          <w:sz w:val="32"/>
          <w:szCs w:val="32"/>
        </w:rPr>
        <w:t xml:space="preserve"> </w:t>
      </w:r>
    </w:p>
    <w:p>
      <w:pPr>
        <w:ind w:firstLine="640" w:firstLineChars="200"/>
        <w:rPr>
          <w:rFonts w:ascii="仿宋_GB2312" w:eastAsia="仿宋_GB2312"/>
          <w:bCs/>
          <w:sz w:val="32"/>
          <w:szCs w:val="32"/>
        </w:rPr>
      </w:pPr>
      <w:r>
        <w:rPr>
          <w:rFonts w:ascii="仿宋_GB2312" w:eastAsia="仿宋_GB2312"/>
          <w:sz w:val="32"/>
          <w:szCs w:val="32"/>
        </w:rPr>
        <w:t xml:space="preserve">3. </w:t>
      </w:r>
      <w:r>
        <w:rPr>
          <w:rFonts w:hint="eastAsia" w:ascii="仿宋_GB2312" w:eastAsia="仿宋_GB2312"/>
          <w:bCs/>
          <w:sz w:val="32"/>
          <w:szCs w:val="32"/>
        </w:rPr>
        <w:t>坚持预防与整治并举，强化专项整治三年行动成果运用，持续推进安全风险分级管控和隐患排查治理双重预防机制，深化重点行业领域隐患排查整治、治本攻坚；</w:t>
      </w:r>
    </w:p>
    <w:p>
      <w:pPr>
        <w:ind w:firstLine="640" w:firstLineChars="200"/>
        <w:rPr>
          <w:rFonts w:ascii="仿宋_GB2312" w:eastAsia="仿宋_GB2312"/>
          <w:bCs/>
          <w:sz w:val="32"/>
          <w:szCs w:val="32"/>
        </w:rPr>
      </w:pPr>
      <w:r>
        <w:rPr>
          <w:rFonts w:ascii="仿宋_GB2312" w:eastAsia="仿宋_GB2312"/>
          <w:bCs/>
          <w:sz w:val="32"/>
          <w:szCs w:val="32"/>
        </w:rPr>
        <w:t xml:space="preserve">4. </w:t>
      </w:r>
      <w:r>
        <w:rPr>
          <w:rFonts w:hint="eastAsia" w:ascii="仿宋_GB2312" w:eastAsia="仿宋_GB2312"/>
          <w:bCs/>
          <w:sz w:val="32"/>
          <w:szCs w:val="32"/>
        </w:rPr>
        <w:t>坚持防抗救一体化，加快推进应急指挥中心暨“三大系统”、市级综合性应急物资储备库、持续推动综合减灾示范社区创建、全方位多层次宽领域安全生产自护自救宣传教育，筑牢防灾减灾防线；</w:t>
      </w:r>
    </w:p>
    <w:p>
      <w:pPr>
        <w:ind w:firstLine="640" w:firstLineChars="200"/>
        <w:rPr>
          <w:rFonts w:ascii="仿宋_GB2312" w:eastAsia="仿宋_GB2312"/>
          <w:bCs/>
          <w:sz w:val="32"/>
          <w:szCs w:val="32"/>
        </w:rPr>
      </w:pPr>
      <w:r>
        <w:rPr>
          <w:rFonts w:ascii="仿宋_GB2312" w:eastAsia="仿宋_GB2312"/>
          <w:bCs/>
          <w:sz w:val="32"/>
          <w:szCs w:val="32"/>
        </w:rPr>
        <w:t xml:space="preserve">5. </w:t>
      </w:r>
      <w:r>
        <w:rPr>
          <w:rFonts w:hint="eastAsia" w:ascii="仿宋_GB2312" w:eastAsia="仿宋_GB2312"/>
          <w:bCs/>
          <w:sz w:val="32"/>
          <w:szCs w:val="32"/>
        </w:rPr>
        <w:t>坚持补短板强弱项，进一步深化改革，夯实基层基本功建设，完善统一高效的指挥调度体系，健全科学完备的应急队伍建设体系、宣传培训体系、物资保障体系。</w:t>
      </w:r>
    </w:p>
    <w:p/>
    <w:p>
      <w:pPr>
        <w:pStyle w:val="5"/>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第二部分</w:t>
      </w:r>
      <w:r>
        <w:rPr>
          <w:rFonts w:ascii="TimesNewRoman" w:hAnsi="TimesNewRoman" w:eastAsia="黑体" w:cs="TimesNewRoman"/>
          <w:bCs/>
          <w:sz w:val="36"/>
          <w:szCs w:val="36"/>
        </w:rPr>
        <w:t xml:space="preserve"> </w:t>
      </w:r>
      <w:r>
        <w:rPr>
          <w:bCs/>
          <w:sz w:val="36"/>
          <w:szCs w:val="36"/>
        </w:rPr>
        <w:t>2023</w:t>
      </w:r>
      <w:r>
        <w:rPr>
          <w:rFonts w:hint="eastAsia" w:ascii="TimesNewRoman" w:hAnsi="TimesNewRoman" w:eastAsia="黑体" w:cs="TimesNewRoman"/>
          <w:bCs/>
          <w:sz w:val="36"/>
          <w:szCs w:val="36"/>
        </w:rPr>
        <w:t>年部门（单位）预算表</w:t>
      </w:r>
    </w:p>
    <w:p>
      <w:pPr>
        <w:pStyle w:val="5"/>
        <w:adjustRightInd w:val="0"/>
        <w:snapToGrid w:val="0"/>
        <w:spacing w:line="560" w:lineRule="exact"/>
        <w:ind w:firstLine="627" w:firstLineChars="196"/>
        <w:jc w:val="center"/>
        <w:rPr>
          <w:rFonts w:ascii="仿宋_GB2312" w:hAnsi="Calibri" w:eastAsia="仿宋_GB2312" w:cs="Times New Roman"/>
          <w:bCs/>
          <w:kern w:val="2"/>
          <w:sz w:val="32"/>
          <w:szCs w:val="32"/>
        </w:rPr>
      </w:pPr>
      <w:r>
        <w:rPr>
          <w:rFonts w:hint="eastAsia" w:ascii="仿宋_GB2312" w:hAnsi="Calibri" w:eastAsia="仿宋_GB2312" w:cs="Times New Roman"/>
          <w:bCs/>
          <w:kern w:val="2"/>
          <w:sz w:val="32"/>
          <w:szCs w:val="32"/>
        </w:rPr>
        <w:t>见附件</w:t>
      </w:r>
      <w:r>
        <w:rPr>
          <w:rFonts w:ascii="仿宋_GB2312" w:hAnsi="Calibri" w:eastAsia="仿宋_GB2312" w:cs="Times New Roman"/>
          <w:bCs/>
          <w:kern w:val="2"/>
          <w:sz w:val="32"/>
          <w:szCs w:val="32"/>
        </w:rPr>
        <w:t>1-2</w:t>
      </w:r>
    </w:p>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第三部分</w:t>
      </w:r>
      <w:r>
        <w:rPr>
          <w:rFonts w:ascii="TimesNewRoman" w:hAnsi="TimesNewRoman" w:eastAsia="黑体" w:cs="TimesNewRoman"/>
          <w:bCs/>
          <w:sz w:val="36"/>
          <w:szCs w:val="36"/>
        </w:rPr>
        <w:t xml:space="preserve"> </w:t>
      </w:r>
      <w:r>
        <w:rPr>
          <w:rFonts w:ascii="黑体" w:hAnsi="黑体" w:eastAsia="黑体" w:cs="黑体"/>
          <w:bCs/>
          <w:sz w:val="36"/>
          <w:szCs w:val="36"/>
        </w:rPr>
        <w:t>2023</w:t>
      </w:r>
      <w:r>
        <w:rPr>
          <w:rFonts w:hint="eastAsia" w:ascii="TimesNewRoman" w:hAnsi="TimesNewRoman" w:eastAsia="黑体" w:cs="TimesNewRoman"/>
          <w:bCs/>
          <w:sz w:val="36"/>
          <w:szCs w:val="36"/>
        </w:rPr>
        <w:t>年部门（单位）预算情况说明</w:t>
      </w:r>
    </w:p>
    <w:p>
      <w:pPr>
        <w:pStyle w:val="5"/>
        <w:adjustRightInd w:val="0"/>
        <w:snapToGrid w:val="0"/>
        <w:spacing w:before="0" w:beforeAutospacing="0" w:after="0" w:afterAutospacing="0" w:line="560" w:lineRule="exact"/>
        <w:ind w:firstLine="640" w:firstLineChars="200"/>
        <w:rPr>
          <w:rFonts w:ascii="TimesNewRoman" w:hAnsi="TimesNewRoman" w:eastAsia="黑体" w:cs="TimesNewRoman"/>
          <w:bCs/>
          <w:sz w:val="32"/>
          <w:szCs w:val="32"/>
        </w:rPr>
      </w:pPr>
      <w:r>
        <w:rPr>
          <w:rFonts w:hint="eastAsia" w:ascii="TimesNewRoman" w:hAnsi="TimesNewRoman" w:eastAsia="黑体" w:cs="TimesNewRoman"/>
          <w:bCs/>
          <w:sz w:val="32"/>
          <w:szCs w:val="32"/>
        </w:rPr>
        <w:t>一、关于</w:t>
      </w:r>
      <w:r>
        <w:rPr>
          <w:rFonts w:ascii="黑体" w:hAnsi="黑体" w:eastAsia="黑体" w:cs="黑体"/>
          <w:bCs/>
          <w:sz w:val="32"/>
          <w:szCs w:val="32"/>
        </w:rPr>
        <w:t>2023</w:t>
      </w:r>
      <w:r>
        <w:rPr>
          <w:rFonts w:hint="eastAsia" w:ascii="TimesNewRoman" w:hAnsi="TimesNewRoman" w:eastAsia="黑体" w:cs="TimesNewRoman"/>
          <w:bCs/>
          <w:sz w:val="32"/>
          <w:szCs w:val="32"/>
        </w:rPr>
        <w:t>年收支总表的说明</w:t>
      </w:r>
    </w:p>
    <w:p>
      <w:pPr>
        <w:pStyle w:val="5"/>
        <w:adjustRightInd w:val="0"/>
        <w:snapToGrid w:val="0"/>
        <w:spacing w:before="0" w:beforeAutospacing="0" w:after="0" w:afterAutospacing="0" w:line="560" w:lineRule="exact"/>
        <w:ind w:firstLine="627" w:firstLineChars="196"/>
        <w:rPr>
          <w:rFonts w:ascii="TimesNewRoman" w:hAnsi="TimesNewRoman" w:eastAsia="仿宋_GB2312" w:cs="TimesNewRoman"/>
          <w:sz w:val="32"/>
          <w:szCs w:val="32"/>
        </w:rPr>
      </w:pPr>
      <w:r>
        <w:rPr>
          <w:rFonts w:hint="eastAsia" w:ascii="仿宋_GB2312" w:hAnsi="Calibri" w:eastAsia="仿宋_GB2312" w:cs="Times New Roman"/>
          <w:bCs/>
          <w:kern w:val="2"/>
          <w:sz w:val="32"/>
          <w:szCs w:val="32"/>
        </w:rPr>
        <w:t>按照综合预算的原则，淮北市应急管理局所有收入和支出均纳入部门预算管理。淮北市应急管理局</w:t>
      </w:r>
      <w:r>
        <w:rPr>
          <w:rFonts w:ascii="仿宋_GB2312" w:hAnsi="Calibri" w:eastAsia="仿宋_GB2312" w:cs="Times New Roman"/>
          <w:bCs/>
          <w:kern w:val="2"/>
          <w:sz w:val="32"/>
          <w:szCs w:val="32"/>
        </w:rPr>
        <w:t>2023</w:t>
      </w:r>
      <w:r>
        <w:rPr>
          <w:rFonts w:hint="eastAsia" w:ascii="仿宋_GB2312" w:hAnsi="Calibri" w:eastAsia="仿宋_GB2312" w:cs="Times New Roman"/>
          <w:bCs/>
          <w:kern w:val="2"/>
          <w:sz w:val="32"/>
          <w:szCs w:val="32"/>
        </w:rPr>
        <w:t>年收支总预算</w:t>
      </w:r>
      <w:r>
        <w:rPr>
          <w:rFonts w:ascii="仿宋_GB2312" w:hAnsi="Calibri" w:eastAsia="仿宋_GB2312" w:cs="Times New Roman"/>
          <w:bCs/>
          <w:kern w:val="2"/>
          <w:sz w:val="32"/>
          <w:szCs w:val="32"/>
        </w:rPr>
        <w:t>2778.68</w:t>
      </w:r>
      <w:r>
        <w:rPr>
          <w:rFonts w:hint="eastAsia" w:ascii="仿宋_GB2312" w:hAnsi="Calibri" w:eastAsia="仿宋_GB2312" w:cs="Times New Roman"/>
          <w:bCs/>
          <w:kern w:val="2"/>
          <w:sz w:val="32"/>
          <w:szCs w:val="32"/>
        </w:rPr>
        <w:t>万元，收入包括：一般公共预算拨款收入、政府性基金预算拨款收入，支出包括：社会保障和就业支出、卫生健康支出、住房保障支出、灾害防治及应急管理支出、其他支出。</w:t>
      </w:r>
    </w:p>
    <w:p>
      <w:pPr>
        <w:pStyle w:val="5"/>
        <w:adjustRightInd w:val="0"/>
        <w:snapToGrid w:val="0"/>
        <w:spacing w:before="0" w:beforeAutospacing="0" w:after="0" w:afterAutospacing="0"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二、关于</w:t>
      </w:r>
      <w:r>
        <w:rPr>
          <w:rFonts w:ascii="黑体" w:hAnsi="黑体" w:eastAsia="黑体" w:cs="黑体"/>
          <w:bCs/>
          <w:sz w:val="32"/>
          <w:szCs w:val="32"/>
        </w:rPr>
        <w:t>2023</w:t>
      </w:r>
      <w:r>
        <w:rPr>
          <w:rFonts w:hint="eastAsia" w:ascii="TimesNewRoman" w:hAnsi="TimesNewRoman" w:eastAsia="黑体" w:cs="TimesNewRoman"/>
          <w:bCs/>
          <w:sz w:val="32"/>
          <w:szCs w:val="32"/>
        </w:rPr>
        <w:t>年收入总表的说明</w:t>
      </w:r>
    </w:p>
    <w:p>
      <w:pPr>
        <w:ind w:firstLine="640" w:firstLineChars="200"/>
        <w:rPr>
          <w:rFonts w:ascii="仿宋_GB2312" w:eastAsia="仿宋_GB2312"/>
          <w:bCs/>
          <w:sz w:val="32"/>
          <w:szCs w:val="32"/>
        </w:rPr>
      </w:pPr>
      <w:r>
        <w:rPr>
          <w:rFonts w:hint="eastAsia" w:ascii="仿宋_GB2312" w:eastAsia="仿宋_GB2312"/>
          <w:bCs/>
          <w:sz w:val="32"/>
          <w:szCs w:val="32"/>
        </w:rPr>
        <w:t>淮北市应急管理局</w:t>
      </w:r>
      <w:r>
        <w:rPr>
          <w:rFonts w:ascii="仿宋_GB2312" w:eastAsia="仿宋_GB2312"/>
          <w:bCs/>
          <w:sz w:val="32"/>
          <w:szCs w:val="32"/>
        </w:rPr>
        <w:t>2023</w:t>
      </w:r>
      <w:r>
        <w:rPr>
          <w:rFonts w:hint="eastAsia" w:ascii="仿宋_GB2312" w:eastAsia="仿宋_GB2312"/>
          <w:bCs/>
          <w:sz w:val="32"/>
          <w:szCs w:val="32"/>
        </w:rPr>
        <w:t>年收入预算</w:t>
      </w:r>
      <w:r>
        <w:rPr>
          <w:rFonts w:ascii="仿宋_GB2312" w:eastAsia="仿宋_GB2312"/>
          <w:bCs/>
          <w:sz w:val="32"/>
          <w:szCs w:val="32"/>
        </w:rPr>
        <w:t>2778.68</w:t>
      </w:r>
      <w:r>
        <w:rPr>
          <w:rFonts w:hint="eastAsia" w:ascii="仿宋_GB2312" w:eastAsia="仿宋_GB2312"/>
          <w:bCs/>
          <w:sz w:val="32"/>
          <w:szCs w:val="32"/>
        </w:rPr>
        <w:t>万元，其中，本年收入</w:t>
      </w:r>
      <w:r>
        <w:rPr>
          <w:rFonts w:ascii="仿宋_GB2312" w:eastAsia="仿宋_GB2312"/>
          <w:bCs/>
          <w:sz w:val="32"/>
          <w:szCs w:val="32"/>
        </w:rPr>
        <w:t>2778.68</w:t>
      </w:r>
      <w:r>
        <w:rPr>
          <w:rFonts w:hint="eastAsia" w:ascii="仿宋_GB2312" w:eastAsia="仿宋_GB2312"/>
          <w:bCs/>
          <w:sz w:val="32"/>
          <w:szCs w:val="32"/>
        </w:rPr>
        <w:t>万元。</w:t>
      </w:r>
    </w:p>
    <w:p>
      <w:pPr>
        <w:ind w:firstLine="643" w:firstLineChars="200"/>
        <w:rPr>
          <w:rFonts w:ascii="仿宋_GB2312" w:eastAsia="仿宋_GB2312"/>
          <w:bCs/>
          <w:sz w:val="32"/>
          <w:szCs w:val="32"/>
        </w:rPr>
      </w:pPr>
      <w:r>
        <w:rPr>
          <w:rFonts w:hint="eastAsia" w:ascii="TimesNewRoman" w:hAnsi="TimesNewRoman" w:eastAsia="仿宋_GB2312" w:cs="TimesNewRoman"/>
          <w:b/>
          <w:kern w:val="0"/>
          <w:sz w:val="32"/>
          <w:szCs w:val="32"/>
        </w:rPr>
        <w:t>本年收入</w:t>
      </w:r>
      <w:r>
        <w:rPr>
          <w:rFonts w:ascii="仿宋_GB2312" w:eastAsia="仿宋_GB2312"/>
          <w:b/>
          <w:sz w:val="32"/>
          <w:szCs w:val="32"/>
        </w:rPr>
        <w:t>2778.68</w:t>
      </w:r>
      <w:r>
        <w:rPr>
          <w:rFonts w:hint="eastAsia" w:ascii="TimesNewRoman" w:hAnsi="TimesNewRoman" w:eastAsia="仿宋_GB2312" w:cs="TimesNewRoman"/>
          <w:b/>
          <w:kern w:val="0"/>
          <w:sz w:val="32"/>
          <w:szCs w:val="32"/>
        </w:rPr>
        <w:t>万元，</w:t>
      </w:r>
      <w:r>
        <w:rPr>
          <w:rFonts w:hint="eastAsia" w:ascii="仿宋_GB2312" w:eastAsia="仿宋_GB2312"/>
          <w:bCs/>
          <w:sz w:val="32"/>
          <w:szCs w:val="32"/>
        </w:rPr>
        <w:t>主要包括：一般公共预算拨款收入</w:t>
      </w:r>
      <w:r>
        <w:rPr>
          <w:rFonts w:ascii="仿宋_GB2312" w:eastAsia="仿宋_GB2312"/>
          <w:bCs/>
          <w:sz w:val="32"/>
          <w:szCs w:val="32"/>
        </w:rPr>
        <w:t>2512.86</w:t>
      </w:r>
      <w:r>
        <w:rPr>
          <w:rFonts w:hint="eastAsia" w:ascii="仿宋_GB2312" w:eastAsia="仿宋_GB2312"/>
          <w:bCs/>
          <w:sz w:val="32"/>
          <w:szCs w:val="32"/>
        </w:rPr>
        <w:t>万元，占</w:t>
      </w:r>
      <w:r>
        <w:rPr>
          <w:rFonts w:ascii="仿宋_GB2312" w:eastAsia="仿宋_GB2312"/>
          <w:bCs/>
          <w:sz w:val="32"/>
          <w:szCs w:val="32"/>
        </w:rPr>
        <w:t>90.43%</w:t>
      </w:r>
      <w:r>
        <w:rPr>
          <w:rFonts w:hint="eastAsia" w:ascii="仿宋_GB2312" w:eastAsia="仿宋_GB2312"/>
          <w:bCs/>
          <w:sz w:val="32"/>
          <w:szCs w:val="32"/>
        </w:rPr>
        <w:t>，比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746.84</w:t>
      </w:r>
      <w:r>
        <w:rPr>
          <w:rFonts w:hint="eastAsia" w:ascii="仿宋_GB2312" w:eastAsia="仿宋_GB2312"/>
          <w:bCs/>
          <w:sz w:val="32"/>
          <w:szCs w:val="32"/>
        </w:rPr>
        <w:t>万元，增长</w:t>
      </w:r>
      <w:r>
        <w:rPr>
          <w:rFonts w:ascii="仿宋_GB2312" w:eastAsia="仿宋_GB2312"/>
          <w:bCs/>
          <w:sz w:val="32"/>
          <w:szCs w:val="32"/>
        </w:rPr>
        <w:t>42.29%</w:t>
      </w:r>
      <w:r>
        <w:rPr>
          <w:rFonts w:hint="eastAsia" w:ascii="仿宋_GB2312" w:eastAsia="仿宋_GB2312"/>
          <w:bCs/>
          <w:sz w:val="32"/>
          <w:szCs w:val="32"/>
        </w:rPr>
        <w:t>，原因主要是：</w:t>
      </w:r>
      <w:r>
        <w:rPr>
          <w:rFonts w:ascii="仿宋_GB2312" w:eastAsia="仿宋_GB2312"/>
          <w:bCs/>
          <w:sz w:val="32"/>
          <w:szCs w:val="32"/>
        </w:rPr>
        <w:t>1</w:t>
      </w:r>
      <w:r>
        <w:rPr>
          <w:rFonts w:hint="eastAsia" w:ascii="仿宋_GB2312" w:eastAsia="仿宋_GB2312"/>
          <w:bCs/>
          <w:sz w:val="32"/>
          <w:szCs w:val="32"/>
        </w:rPr>
        <w:t>、新增在职及退休人员绩效工资</w:t>
      </w:r>
      <w:r>
        <w:rPr>
          <w:rFonts w:ascii="仿宋_GB2312" w:eastAsia="仿宋_GB2312"/>
          <w:bCs/>
          <w:sz w:val="32"/>
          <w:szCs w:val="32"/>
        </w:rPr>
        <w:t>2</w:t>
      </w:r>
      <w:r>
        <w:rPr>
          <w:rFonts w:hint="eastAsia" w:ascii="仿宋_GB2312" w:eastAsia="仿宋_GB2312"/>
          <w:bCs/>
          <w:sz w:val="32"/>
          <w:szCs w:val="32"/>
        </w:rPr>
        <w:t>、新增应急综合指挥平台运维、安全生产考试考务费、安监（一期）工程尾款等项目；政府性基金预算拨款收入</w:t>
      </w:r>
      <w:r>
        <w:rPr>
          <w:rFonts w:ascii="仿宋_GB2312" w:eastAsia="仿宋_GB2312"/>
          <w:bCs/>
          <w:sz w:val="32"/>
          <w:szCs w:val="32"/>
        </w:rPr>
        <w:t>265.82</w:t>
      </w:r>
      <w:r>
        <w:rPr>
          <w:rFonts w:hint="eastAsia" w:ascii="仿宋_GB2312" w:eastAsia="仿宋_GB2312"/>
          <w:bCs/>
          <w:sz w:val="32"/>
          <w:szCs w:val="32"/>
        </w:rPr>
        <w:t>万元，占</w:t>
      </w:r>
      <w:r>
        <w:rPr>
          <w:rFonts w:ascii="仿宋_GB2312" w:eastAsia="仿宋_GB2312"/>
          <w:bCs/>
          <w:sz w:val="32"/>
          <w:szCs w:val="32"/>
        </w:rPr>
        <w:t>9.57%</w:t>
      </w:r>
      <w:r>
        <w:rPr>
          <w:rFonts w:hint="eastAsia" w:ascii="仿宋_GB2312" w:eastAsia="仿宋_GB2312"/>
          <w:bCs/>
          <w:sz w:val="32"/>
          <w:szCs w:val="32"/>
        </w:rPr>
        <w:t>，比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265.82</w:t>
      </w:r>
      <w:r>
        <w:rPr>
          <w:rFonts w:hint="eastAsia" w:ascii="仿宋_GB2312" w:eastAsia="仿宋_GB2312"/>
          <w:bCs/>
          <w:sz w:val="32"/>
          <w:szCs w:val="32"/>
        </w:rPr>
        <w:t>万元，增长</w:t>
      </w:r>
      <w:r>
        <w:rPr>
          <w:rFonts w:ascii="仿宋_GB2312" w:eastAsia="仿宋_GB2312"/>
          <w:bCs/>
          <w:sz w:val="32"/>
          <w:szCs w:val="32"/>
        </w:rPr>
        <w:t>100%</w:t>
      </w:r>
      <w:r>
        <w:rPr>
          <w:rFonts w:hint="eastAsia" w:ascii="仿宋_GB2312" w:eastAsia="仿宋_GB2312"/>
          <w:bCs/>
          <w:sz w:val="32"/>
          <w:szCs w:val="32"/>
        </w:rPr>
        <w:t>，原因主要是新增应急感知设备及通信系统项目。</w:t>
      </w:r>
    </w:p>
    <w:p>
      <w:pPr>
        <w:pStyle w:val="5"/>
        <w:adjustRightInd w:val="0"/>
        <w:snapToGrid w:val="0"/>
        <w:spacing w:before="0" w:beforeAutospacing="0" w:after="0" w:afterAutospacing="0"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三、关于</w:t>
      </w:r>
      <w:r>
        <w:rPr>
          <w:rFonts w:ascii="黑体" w:hAnsi="黑体" w:eastAsia="黑体" w:cs="黑体"/>
          <w:bCs/>
          <w:sz w:val="32"/>
          <w:szCs w:val="32"/>
        </w:rPr>
        <w:t>2023</w:t>
      </w:r>
      <w:r>
        <w:rPr>
          <w:rFonts w:hint="eastAsia" w:ascii="TimesNewRoman" w:hAnsi="TimesNewRoman" w:eastAsia="黑体" w:cs="TimesNewRoman"/>
          <w:bCs/>
          <w:sz w:val="32"/>
          <w:szCs w:val="32"/>
        </w:rPr>
        <w:t>年支出总表的说明</w:t>
      </w:r>
    </w:p>
    <w:p>
      <w:pPr>
        <w:ind w:firstLine="640" w:firstLineChars="200"/>
        <w:rPr>
          <w:rFonts w:ascii="仿宋_GB2312" w:eastAsia="仿宋_GB2312"/>
          <w:bCs/>
          <w:sz w:val="32"/>
          <w:szCs w:val="32"/>
        </w:rPr>
      </w:pPr>
      <w:r>
        <w:rPr>
          <w:rFonts w:hint="eastAsia" w:ascii="仿宋_GB2312" w:eastAsia="仿宋_GB2312"/>
          <w:bCs/>
          <w:sz w:val="32"/>
          <w:szCs w:val="32"/>
        </w:rPr>
        <w:t>淮北市应急管理局</w:t>
      </w:r>
      <w:r>
        <w:rPr>
          <w:rFonts w:ascii="仿宋_GB2312" w:eastAsia="仿宋_GB2312"/>
          <w:bCs/>
          <w:sz w:val="32"/>
          <w:szCs w:val="32"/>
        </w:rPr>
        <w:t>2023</w:t>
      </w:r>
      <w:r>
        <w:rPr>
          <w:rFonts w:hint="eastAsia" w:ascii="仿宋_GB2312" w:eastAsia="仿宋_GB2312"/>
          <w:bCs/>
          <w:sz w:val="32"/>
          <w:szCs w:val="32"/>
        </w:rPr>
        <w:t>年支出预算</w:t>
      </w:r>
      <w:r>
        <w:rPr>
          <w:rFonts w:ascii="仿宋_GB2312" w:eastAsia="仿宋_GB2312"/>
          <w:bCs/>
          <w:sz w:val="32"/>
          <w:szCs w:val="32"/>
        </w:rPr>
        <w:t>2778.68</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1012.66</w:t>
      </w:r>
      <w:r>
        <w:rPr>
          <w:rFonts w:hint="eastAsia" w:ascii="仿宋_GB2312" w:eastAsia="仿宋_GB2312"/>
          <w:bCs/>
          <w:sz w:val="32"/>
          <w:szCs w:val="32"/>
        </w:rPr>
        <w:t>万元，增长</w:t>
      </w:r>
      <w:r>
        <w:rPr>
          <w:rFonts w:ascii="仿宋_GB2312" w:eastAsia="仿宋_GB2312"/>
          <w:bCs/>
          <w:sz w:val="32"/>
          <w:szCs w:val="32"/>
        </w:rPr>
        <w:t>57.34%</w:t>
      </w:r>
      <w:r>
        <w:rPr>
          <w:rFonts w:hint="eastAsia" w:ascii="仿宋_GB2312" w:eastAsia="仿宋_GB2312"/>
          <w:bCs/>
          <w:sz w:val="32"/>
          <w:szCs w:val="32"/>
        </w:rPr>
        <w:t>，原因主要是新增在职及退休人员绩效工资、应急感知设备及通信系统、应急综合指挥平台运维、安全生产考试考务费、安监（一期）工程尾款等项目。其中，基本支出</w:t>
      </w:r>
      <w:r>
        <w:rPr>
          <w:rFonts w:ascii="仿宋_GB2312" w:eastAsia="仿宋_GB2312"/>
          <w:bCs/>
          <w:sz w:val="32"/>
          <w:szCs w:val="32"/>
        </w:rPr>
        <w:t>1600.99</w:t>
      </w:r>
      <w:r>
        <w:rPr>
          <w:rFonts w:hint="eastAsia" w:ascii="仿宋_GB2312" w:eastAsia="仿宋_GB2312"/>
          <w:bCs/>
          <w:sz w:val="32"/>
          <w:szCs w:val="32"/>
        </w:rPr>
        <w:t>万元，占</w:t>
      </w:r>
      <w:r>
        <w:rPr>
          <w:rFonts w:ascii="仿宋_GB2312" w:eastAsia="仿宋_GB2312"/>
          <w:bCs/>
          <w:sz w:val="32"/>
          <w:szCs w:val="32"/>
        </w:rPr>
        <w:t>57.62%</w:t>
      </w:r>
      <w:r>
        <w:rPr>
          <w:rFonts w:hint="eastAsia" w:ascii="仿宋_GB2312" w:eastAsia="仿宋_GB2312"/>
          <w:bCs/>
          <w:sz w:val="32"/>
          <w:szCs w:val="32"/>
        </w:rPr>
        <w:t>，主要用于人员工资社保、保障机构日常运转、完成日常工作任务；项目支出</w:t>
      </w:r>
      <w:r>
        <w:rPr>
          <w:rFonts w:ascii="仿宋_GB2312" w:eastAsia="仿宋_GB2312"/>
          <w:bCs/>
          <w:sz w:val="32"/>
          <w:szCs w:val="32"/>
        </w:rPr>
        <w:t>1177.69</w:t>
      </w:r>
      <w:r>
        <w:rPr>
          <w:rFonts w:hint="eastAsia" w:ascii="仿宋_GB2312" w:eastAsia="仿宋_GB2312"/>
          <w:bCs/>
          <w:sz w:val="32"/>
          <w:szCs w:val="32"/>
        </w:rPr>
        <w:t>万元，占</w:t>
      </w:r>
      <w:r>
        <w:rPr>
          <w:rFonts w:ascii="仿宋_GB2312" w:eastAsia="仿宋_GB2312"/>
          <w:bCs/>
          <w:sz w:val="32"/>
          <w:szCs w:val="32"/>
        </w:rPr>
        <w:t>42.38%</w:t>
      </w:r>
      <w:r>
        <w:rPr>
          <w:rFonts w:hint="eastAsia" w:ascii="仿宋_GB2312" w:eastAsia="仿宋_GB2312"/>
          <w:bCs/>
          <w:sz w:val="32"/>
          <w:szCs w:val="32"/>
        </w:rPr>
        <w:t>，主要用于单位运行维护费、安全执法工作经费、自然灾害综合风险普查经费、应急感知设备及通信系统、应急综合指挥平台运维资金、安全监管政府购买服务、“安全生产月”活动经费、综合减灾示范社区创建补助费、应急广播宣传经费、防灾救灾工作经费、安全生产考试考务费、安监一期工程尾款及监理、测评费（扣除城市生命线）、自然灾害风险补助资金。</w:t>
      </w:r>
    </w:p>
    <w:p>
      <w:pPr>
        <w:pStyle w:val="5"/>
        <w:adjustRightInd w:val="0"/>
        <w:snapToGrid w:val="0"/>
        <w:spacing w:before="0" w:beforeAutospacing="0" w:after="0" w:afterAutospacing="0"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四、关于</w:t>
      </w:r>
      <w:r>
        <w:rPr>
          <w:rFonts w:ascii="黑体" w:hAnsi="黑体" w:eastAsia="黑体" w:cs="黑体"/>
          <w:bCs/>
          <w:sz w:val="32"/>
          <w:szCs w:val="32"/>
        </w:rPr>
        <w:t>2023</w:t>
      </w:r>
      <w:r>
        <w:rPr>
          <w:rFonts w:hint="eastAsia" w:ascii="TimesNewRoman" w:hAnsi="TimesNewRoman" w:eastAsia="黑体" w:cs="TimesNewRoman"/>
          <w:bCs/>
          <w:sz w:val="32"/>
          <w:szCs w:val="32"/>
        </w:rPr>
        <w:t>年财政拨款收支总表的说明</w:t>
      </w:r>
    </w:p>
    <w:p>
      <w:pPr>
        <w:ind w:firstLine="640" w:firstLineChars="200"/>
        <w:rPr>
          <w:rFonts w:ascii="仿宋_GB2312" w:eastAsia="仿宋_GB2312"/>
          <w:bCs/>
          <w:sz w:val="32"/>
          <w:szCs w:val="32"/>
        </w:rPr>
      </w:pPr>
      <w:r>
        <w:rPr>
          <w:rFonts w:hint="eastAsia" w:ascii="仿宋_GB2312" w:eastAsia="仿宋_GB2312"/>
          <w:bCs/>
          <w:sz w:val="32"/>
          <w:szCs w:val="32"/>
        </w:rPr>
        <w:t>淮北市应急管理局</w:t>
      </w:r>
      <w:r>
        <w:rPr>
          <w:rFonts w:ascii="仿宋_GB2312" w:eastAsia="仿宋_GB2312"/>
          <w:bCs/>
          <w:sz w:val="32"/>
          <w:szCs w:val="32"/>
        </w:rPr>
        <w:t>2023</w:t>
      </w:r>
      <w:r>
        <w:rPr>
          <w:rFonts w:hint="eastAsia" w:ascii="仿宋_GB2312" w:eastAsia="仿宋_GB2312"/>
          <w:bCs/>
          <w:sz w:val="32"/>
          <w:szCs w:val="32"/>
        </w:rPr>
        <w:t>年财政拨款收支预算</w:t>
      </w:r>
      <w:r>
        <w:rPr>
          <w:rFonts w:ascii="仿宋_GB2312" w:eastAsia="仿宋_GB2312"/>
          <w:bCs/>
          <w:sz w:val="32"/>
          <w:szCs w:val="32"/>
        </w:rPr>
        <w:t>2778.68</w:t>
      </w:r>
      <w:r>
        <w:rPr>
          <w:rFonts w:hint="eastAsia" w:ascii="仿宋_GB2312" w:eastAsia="仿宋_GB2312"/>
          <w:bCs/>
          <w:sz w:val="32"/>
          <w:szCs w:val="32"/>
        </w:rPr>
        <w:t>万元。收入按资金来源分为：一般公共预算拨款</w:t>
      </w:r>
      <w:r>
        <w:rPr>
          <w:rFonts w:ascii="仿宋_GB2312" w:eastAsia="仿宋_GB2312"/>
          <w:bCs/>
          <w:sz w:val="32"/>
          <w:szCs w:val="32"/>
        </w:rPr>
        <w:t>2512.86</w:t>
      </w:r>
      <w:r>
        <w:rPr>
          <w:rFonts w:hint="eastAsia" w:ascii="仿宋_GB2312" w:eastAsia="仿宋_GB2312"/>
          <w:bCs/>
          <w:sz w:val="32"/>
          <w:szCs w:val="32"/>
        </w:rPr>
        <w:t>万元、政府性基金预算拨款</w:t>
      </w:r>
      <w:r>
        <w:rPr>
          <w:rFonts w:ascii="仿宋_GB2312" w:eastAsia="仿宋_GB2312"/>
          <w:bCs/>
          <w:sz w:val="32"/>
          <w:szCs w:val="32"/>
        </w:rPr>
        <w:t>265.82</w:t>
      </w:r>
      <w:r>
        <w:rPr>
          <w:rFonts w:hint="eastAsia" w:ascii="仿宋_GB2312" w:eastAsia="仿宋_GB2312"/>
          <w:bCs/>
          <w:sz w:val="32"/>
          <w:szCs w:val="32"/>
        </w:rPr>
        <w:t>万元；按资金年度分为：本年财政拨款收入</w:t>
      </w:r>
      <w:r>
        <w:rPr>
          <w:rFonts w:ascii="仿宋_GB2312" w:eastAsia="仿宋_GB2312"/>
          <w:bCs/>
          <w:sz w:val="32"/>
          <w:szCs w:val="32"/>
        </w:rPr>
        <w:t>2113.04</w:t>
      </w:r>
      <w:r>
        <w:rPr>
          <w:rFonts w:hint="eastAsia" w:ascii="仿宋_GB2312" w:eastAsia="仿宋_GB2312"/>
          <w:bCs/>
          <w:sz w:val="32"/>
          <w:szCs w:val="32"/>
        </w:rPr>
        <w:t>万元，占比</w:t>
      </w:r>
      <w:r>
        <w:rPr>
          <w:rFonts w:ascii="仿宋_GB2312" w:eastAsia="仿宋_GB2312"/>
          <w:bCs/>
          <w:sz w:val="32"/>
          <w:szCs w:val="32"/>
        </w:rPr>
        <w:t xml:space="preserve">84.09%; </w:t>
      </w:r>
      <w:r>
        <w:rPr>
          <w:rFonts w:hint="eastAsia" w:ascii="仿宋_GB2312" w:eastAsia="仿宋_GB2312"/>
          <w:bCs/>
          <w:sz w:val="32"/>
          <w:szCs w:val="32"/>
        </w:rPr>
        <w:t>纳入国库管理非税收入</w:t>
      </w:r>
      <w:r>
        <w:rPr>
          <w:rFonts w:ascii="仿宋_GB2312" w:eastAsia="仿宋_GB2312"/>
          <w:bCs/>
          <w:sz w:val="32"/>
          <w:szCs w:val="32"/>
        </w:rPr>
        <w:t>399.82</w:t>
      </w:r>
      <w:r>
        <w:rPr>
          <w:rFonts w:hint="eastAsia" w:ascii="仿宋_GB2312" w:eastAsia="仿宋_GB2312"/>
          <w:bCs/>
          <w:sz w:val="32"/>
          <w:szCs w:val="32"/>
        </w:rPr>
        <w:t>万元，占比</w:t>
      </w:r>
      <w:r>
        <w:rPr>
          <w:rFonts w:ascii="仿宋_GB2312" w:eastAsia="仿宋_GB2312"/>
          <w:bCs/>
          <w:sz w:val="32"/>
          <w:szCs w:val="32"/>
        </w:rPr>
        <w:t>15.91%</w:t>
      </w:r>
      <w:r>
        <w:rPr>
          <w:rFonts w:hint="eastAsia" w:ascii="仿宋_GB2312" w:eastAsia="仿宋_GB2312"/>
          <w:bCs/>
          <w:sz w:val="32"/>
          <w:szCs w:val="32"/>
        </w:rPr>
        <w:t>。支出按功能分类分为：社会保障和就业支出</w:t>
      </w:r>
      <w:r>
        <w:rPr>
          <w:rFonts w:ascii="仿宋_GB2312" w:eastAsia="仿宋_GB2312"/>
          <w:bCs/>
          <w:sz w:val="32"/>
          <w:szCs w:val="32"/>
        </w:rPr>
        <w:t>307.88</w:t>
      </w:r>
      <w:r>
        <w:rPr>
          <w:rFonts w:hint="eastAsia" w:ascii="仿宋_GB2312" w:eastAsia="仿宋_GB2312"/>
          <w:bCs/>
          <w:sz w:val="32"/>
          <w:szCs w:val="32"/>
        </w:rPr>
        <w:t>万元，占</w:t>
      </w:r>
      <w:r>
        <w:rPr>
          <w:rFonts w:ascii="仿宋_GB2312" w:eastAsia="仿宋_GB2312"/>
          <w:bCs/>
          <w:sz w:val="32"/>
          <w:szCs w:val="32"/>
        </w:rPr>
        <w:t>11.08%</w:t>
      </w:r>
      <w:r>
        <w:rPr>
          <w:rFonts w:hint="eastAsia" w:ascii="仿宋_GB2312" w:eastAsia="仿宋_GB2312"/>
          <w:bCs/>
          <w:sz w:val="32"/>
          <w:szCs w:val="32"/>
        </w:rPr>
        <w:t>；卫生健康支出</w:t>
      </w:r>
      <w:r>
        <w:rPr>
          <w:rFonts w:ascii="仿宋_GB2312" w:eastAsia="仿宋_GB2312"/>
          <w:bCs/>
          <w:sz w:val="32"/>
          <w:szCs w:val="32"/>
        </w:rPr>
        <w:t>69.03</w:t>
      </w:r>
      <w:r>
        <w:rPr>
          <w:rFonts w:hint="eastAsia" w:ascii="仿宋_GB2312" w:eastAsia="仿宋_GB2312"/>
          <w:bCs/>
          <w:sz w:val="32"/>
          <w:szCs w:val="32"/>
        </w:rPr>
        <w:t>万元，占</w:t>
      </w:r>
      <w:r>
        <w:rPr>
          <w:rFonts w:ascii="仿宋_GB2312" w:eastAsia="仿宋_GB2312"/>
          <w:bCs/>
          <w:sz w:val="32"/>
          <w:szCs w:val="32"/>
        </w:rPr>
        <w:t>2.48%</w:t>
      </w:r>
      <w:r>
        <w:rPr>
          <w:rFonts w:hint="eastAsia" w:ascii="仿宋_GB2312" w:eastAsia="仿宋_GB2312"/>
          <w:bCs/>
          <w:sz w:val="32"/>
          <w:szCs w:val="32"/>
        </w:rPr>
        <w:t>；住房保障支出</w:t>
      </w:r>
      <w:r>
        <w:rPr>
          <w:rFonts w:ascii="仿宋_GB2312" w:eastAsia="仿宋_GB2312"/>
          <w:bCs/>
          <w:sz w:val="32"/>
          <w:szCs w:val="32"/>
        </w:rPr>
        <w:t>173.8</w:t>
      </w:r>
      <w:r>
        <w:rPr>
          <w:rFonts w:hint="eastAsia" w:ascii="仿宋_GB2312" w:eastAsia="仿宋_GB2312"/>
          <w:bCs/>
          <w:sz w:val="32"/>
          <w:szCs w:val="32"/>
        </w:rPr>
        <w:t>万元，占</w:t>
      </w:r>
      <w:r>
        <w:rPr>
          <w:rFonts w:ascii="仿宋_GB2312" w:eastAsia="仿宋_GB2312"/>
          <w:bCs/>
          <w:sz w:val="32"/>
          <w:szCs w:val="32"/>
        </w:rPr>
        <w:t>6.25%</w:t>
      </w:r>
      <w:r>
        <w:rPr>
          <w:rFonts w:hint="eastAsia" w:ascii="仿宋_GB2312" w:eastAsia="仿宋_GB2312"/>
          <w:bCs/>
          <w:sz w:val="32"/>
          <w:szCs w:val="32"/>
        </w:rPr>
        <w:t>；灾害防治及应急管理支出</w:t>
      </w:r>
      <w:r>
        <w:rPr>
          <w:rFonts w:ascii="仿宋_GB2312" w:eastAsia="仿宋_GB2312"/>
          <w:bCs/>
          <w:sz w:val="32"/>
          <w:szCs w:val="32"/>
        </w:rPr>
        <w:t>1962.15</w:t>
      </w:r>
      <w:r>
        <w:rPr>
          <w:rFonts w:hint="eastAsia" w:ascii="仿宋_GB2312" w:eastAsia="仿宋_GB2312"/>
          <w:bCs/>
          <w:sz w:val="32"/>
          <w:szCs w:val="32"/>
        </w:rPr>
        <w:t>万元，占比</w:t>
      </w:r>
      <w:r>
        <w:rPr>
          <w:rFonts w:ascii="仿宋_GB2312" w:eastAsia="仿宋_GB2312"/>
          <w:bCs/>
          <w:sz w:val="32"/>
          <w:szCs w:val="32"/>
        </w:rPr>
        <w:t>70.61%</w:t>
      </w:r>
      <w:r>
        <w:rPr>
          <w:rFonts w:hint="eastAsia" w:ascii="仿宋_GB2312" w:eastAsia="仿宋_GB2312"/>
          <w:bCs/>
          <w:sz w:val="32"/>
          <w:szCs w:val="32"/>
        </w:rPr>
        <w:t>；其他支出</w:t>
      </w:r>
      <w:r>
        <w:rPr>
          <w:rFonts w:ascii="仿宋_GB2312" w:eastAsia="仿宋_GB2312"/>
          <w:bCs/>
          <w:sz w:val="32"/>
          <w:szCs w:val="32"/>
        </w:rPr>
        <w:t>265.82</w:t>
      </w:r>
      <w:r>
        <w:rPr>
          <w:rFonts w:hint="eastAsia" w:ascii="仿宋_GB2312" w:eastAsia="仿宋_GB2312"/>
          <w:bCs/>
          <w:sz w:val="32"/>
          <w:szCs w:val="32"/>
        </w:rPr>
        <w:t>万元，占比</w:t>
      </w:r>
      <w:r>
        <w:rPr>
          <w:rFonts w:ascii="仿宋_GB2312" w:eastAsia="仿宋_GB2312"/>
          <w:bCs/>
          <w:sz w:val="32"/>
          <w:szCs w:val="32"/>
        </w:rPr>
        <w:t>9.57%</w:t>
      </w:r>
      <w:r>
        <w:rPr>
          <w:rFonts w:hint="eastAsia" w:ascii="仿宋_GB2312" w:eastAsia="仿宋_GB2312"/>
          <w:bCs/>
          <w:sz w:val="32"/>
          <w:szCs w:val="32"/>
        </w:rPr>
        <w:t>。</w:t>
      </w:r>
    </w:p>
    <w:p>
      <w:pPr>
        <w:pStyle w:val="5"/>
        <w:adjustRightInd w:val="0"/>
        <w:snapToGrid w:val="0"/>
        <w:spacing w:before="0" w:beforeAutospacing="0" w:after="0" w:afterAutospacing="0"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五、关于</w:t>
      </w:r>
      <w:r>
        <w:rPr>
          <w:rFonts w:ascii="黑体" w:hAnsi="黑体" w:eastAsia="黑体" w:cs="黑体"/>
          <w:bCs/>
          <w:sz w:val="32"/>
          <w:szCs w:val="32"/>
        </w:rPr>
        <w:t>2023</w:t>
      </w:r>
      <w:r>
        <w:rPr>
          <w:rFonts w:hint="eastAsia" w:ascii="TimesNewRoman" w:hAnsi="TimesNewRoman" w:eastAsia="黑体" w:cs="TimesNewRoman"/>
          <w:bCs/>
          <w:sz w:val="32"/>
          <w:szCs w:val="32"/>
        </w:rPr>
        <w:t>年一般公共预算支出表的说明</w:t>
      </w:r>
    </w:p>
    <w:p>
      <w:pPr>
        <w:pStyle w:val="5"/>
        <w:adjustRightInd w:val="0"/>
        <w:snapToGrid w:val="0"/>
        <w:spacing w:before="0" w:beforeAutospacing="0" w:after="0" w:afterAutospacing="0"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（一）一般公共预算支出规模变化情况。</w:t>
      </w:r>
    </w:p>
    <w:p>
      <w:pPr>
        <w:ind w:firstLine="640" w:firstLineChars="200"/>
        <w:rPr>
          <w:rFonts w:ascii="仿宋_GB2312" w:eastAsia="仿宋_GB2312"/>
          <w:bCs/>
          <w:sz w:val="32"/>
          <w:szCs w:val="32"/>
        </w:rPr>
      </w:pPr>
      <w:r>
        <w:rPr>
          <w:rFonts w:hint="eastAsia" w:ascii="仿宋_GB2312" w:eastAsia="仿宋_GB2312"/>
          <w:bCs/>
          <w:sz w:val="32"/>
          <w:szCs w:val="32"/>
        </w:rPr>
        <w:t>淮北市淮北市应急管理局</w:t>
      </w:r>
      <w:r>
        <w:rPr>
          <w:rFonts w:ascii="仿宋_GB2312" w:eastAsia="仿宋_GB2312"/>
          <w:bCs/>
          <w:sz w:val="32"/>
          <w:szCs w:val="32"/>
        </w:rPr>
        <w:t>2023</w:t>
      </w:r>
      <w:r>
        <w:rPr>
          <w:rFonts w:hint="eastAsia" w:ascii="仿宋_GB2312" w:eastAsia="仿宋_GB2312"/>
          <w:bCs/>
          <w:sz w:val="32"/>
          <w:szCs w:val="32"/>
        </w:rPr>
        <w:t>年一般公共预算支出</w:t>
      </w:r>
      <w:r>
        <w:rPr>
          <w:rFonts w:ascii="仿宋_GB2312" w:eastAsia="仿宋_GB2312"/>
          <w:bCs/>
          <w:sz w:val="32"/>
          <w:szCs w:val="32"/>
        </w:rPr>
        <w:t>2512.86</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746.84</w:t>
      </w:r>
      <w:r>
        <w:rPr>
          <w:rFonts w:hint="eastAsia" w:ascii="仿宋_GB2312" w:eastAsia="仿宋_GB2312"/>
          <w:bCs/>
          <w:sz w:val="32"/>
          <w:szCs w:val="32"/>
        </w:rPr>
        <w:t>万元，增长</w:t>
      </w:r>
      <w:r>
        <w:rPr>
          <w:rFonts w:ascii="仿宋_GB2312" w:eastAsia="仿宋_GB2312"/>
          <w:bCs/>
          <w:sz w:val="32"/>
          <w:szCs w:val="32"/>
        </w:rPr>
        <w:t>42.29%</w:t>
      </w:r>
      <w:r>
        <w:rPr>
          <w:rFonts w:hint="eastAsia" w:ascii="仿宋_GB2312" w:eastAsia="仿宋_GB2312"/>
          <w:bCs/>
          <w:sz w:val="32"/>
          <w:szCs w:val="32"/>
        </w:rPr>
        <w:t>，主要原因：新增在职及退休人员绩效工资。</w:t>
      </w:r>
    </w:p>
    <w:p>
      <w:pPr>
        <w:pStyle w:val="5"/>
        <w:adjustRightInd w:val="0"/>
        <w:snapToGrid w:val="0"/>
        <w:spacing w:before="0" w:beforeAutospacing="0" w:after="0" w:afterAutospacing="0"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（二）一般公共预算支出结构情况。</w:t>
      </w:r>
    </w:p>
    <w:p>
      <w:pPr>
        <w:ind w:firstLine="640" w:firstLineChars="200"/>
        <w:rPr>
          <w:rFonts w:ascii="仿宋_GB2312" w:eastAsia="仿宋_GB2312"/>
          <w:bCs/>
          <w:sz w:val="32"/>
          <w:szCs w:val="32"/>
        </w:rPr>
      </w:pPr>
      <w:r>
        <w:rPr>
          <w:rFonts w:hint="eastAsia" w:ascii="仿宋_GB2312" w:eastAsia="仿宋_GB2312"/>
          <w:bCs/>
          <w:sz w:val="32"/>
          <w:szCs w:val="32"/>
        </w:rPr>
        <w:t>社会保障和就业支出</w:t>
      </w:r>
      <w:r>
        <w:rPr>
          <w:rFonts w:ascii="仿宋_GB2312" w:eastAsia="仿宋_GB2312"/>
          <w:bCs/>
          <w:sz w:val="32"/>
          <w:szCs w:val="32"/>
        </w:rPr>
        <w:t>307.88</w:t>
      </w:r>
      <w:r>
        <w:rPr>
          <w:rFonts w:hint="eastAsia" w:ascii="仿宋_GB2312" w:eastAsia="仿宋_GB2312"/>
          <w:bCs/>
          <w:sz w:val="32"/>
          <w:szCs w:val="32"/>
        </w:rPr>
        <w:t>万元，占比</w:t>
      </w:r>
      <w:r>
        <w:rPr>
          <w:rFonts w:ascii="仿宋_GB2312" w:eastAsia="仿宋_GB2312"/>
          <w:bCs/>
          <w:sz w:val="32"/>
          <w:szCs w:val="32"/>
        </w:rPr>
        <w:t>12.25%</w:t>
      </w:r>
      <w:r>
        <w:rPr>
          <w:rFonts w:hint="eastAsia" w:ascii="仿宋_GB2312" w:eastAsia="仿宋_GB2312"/>
          <w:bCs/>
          <w:sz w:val="32"/>
          <w:szCs w:val="32"/>
        </w:rPr>
        <w:t>；卫生健康支出</w:t>
      </w:r>
      <w:r>
        <w:rPr>
          <w:rFonts w:ascii="仿宋_GB2312" w:eastAsia="仿宋_GB2312"/>
          <w:bCs/>
          <w:sz w:val="32"/>
          <w:szCs w:val="32"/>
        </w:rPr>
        <w:t>69.03</w:t>
      </w:r>
      <w:r>
        <w:rPr>
          <w:rFonts w:hint="eastAsia" w:ascii="仿宋_GB2312" w:eastAsia="仿宋_GB2312"/>
          <w:bCs/>
          <w:sz w:val="32"/>
          <w:szCs w:val="32"/>
        </w:rPr>
        <w:t>万元，占比</w:t>
      </w:r>
      <w:r>
        <w:rPr>
          <w:rFonts w:ascii="仿宋_GB2312" w:eastAsia="仿宋_GB2312"/>
          <w:bCs/>
          <w:sz w:val="32"/>
          <w:szCs w:val="32"/>
        </w:rPr>
        <w:t>2.75%</w:t>
      </w:r>
      <w:r>
        <w:rPr>
          <w:rFonts w:hint="eastAsia" w:ascii="仿宋_GB2312" w:eastAsia="仿宋_GB2312"/>
          <w:bCs/>
          <w:sz w:val="32"/>
          <w:szCs w:val="32"/>
        </w:rPr>
        <w:t>；住房保障支出</w:t>
      </w:r>
      <w:r>
        <w:rPr>
          <w:rFonts w:ascii="仿宋_GB2312" w:eastAsia="仿宋_GB2312"/>
          <w:bCs/>
          <w:sz w:val="32"/>
          <w:szCs w:val="32"/>
        </w:rPr>
        <w:t>173.8</w:t>
      </w:r>
      <w:r>
        <w:rPr>
          <w:rFonts w:hint="eastAsia" w:ascii="仿宋_GB2312" w:eastAsia="仿宋_GB2312"/>
          <w:bCs/>
          <w:sz w:val="32"/>
          <w:szCs w:val="32"/>
        </w:rPr>
        <w:t>万元，占比</w:t>
      </w:r>
      <w:r>
        <w:rPr>
          <w:rFonts w:ascii="仿宋_GB2312" w:eastAsia="仿宋_GB2312"/>
          <w:bCs/>
          <w:sz w:val="32"/>
          <w:szCs w:val="32"/>
        </w:rPr>
        <w:t>6.92%</w:t>
      </w:r>
      <w:r>
        <w:rPr>
          <w:rFonts w:hint="eastAsia" w:ascii="仿宋_GB2312" w:eastAsia="仿宋_GB2312"/>
          <w:bCs/>
          <w:sz w:val="32"/>
          <w:szCs w:val="32"/>
        </w:rPr>
        <w:t>；灾害防治及应急管理支出</w:t>
      </w:r>
      <w:r>
        <w:rPr>
          <w:rFonts w:ascii="仿宋_GB2312" w:eastAsia="仿宋_GB2312"/>
          <w:bCs/>
          <w:sz w:val="32"/>
          <w:szCs w:val="32"/>
        </w:rPr>
        <w:t>1962.15</w:t>
      </w:r>
      <w:r>
        <w:rPr>
          <w:rFonts w:hint="eastAsia" w:ascii="仿宋_GB2312" w:eastAsia="仿宋_GB2312"/>
          <w:bCs/>
          <w:sz w:val="32"/>
          <w:szCs w:val="32"/>
        </w:rPr>
        <w:t>万元，占比</w:t>
      </w:r>
      <w:r>
        <w:rPr>
          <w:rFonts w:ascii="仿宋_GB2312" w:eastAsia="仿宋_GB2312"/>
          <w:bCs/>
          <w:sz w:val="32"/>
          <w:szCs w:val="32"/>
        </w:rPr>
        <w:t>78.08%</w:t>
      </w:r>
      <w:r>
        <w:rPr>
          <w:rFonts w:hint="eastAsia" w:ascii="仿宋_GB2312" w:eastAsia="仿宋_GB2312"/>
          <w:bCs/>
          <w:sz w:val="32"/>
          <w:szCs w:val="32"/>
        </w:rPr>
        <w:t>。</w:t>
      </w:r>
    </w:p>
    <w:p>
      <w:pPr>
        <w:pStyle w:val="5"/>
        <w:adjustRightInd w:val="0"/>
        <w:snapToGrid w:val="0"/>
        <w:spacing w:before="0" w:beforeAutospacing="0" w:after="0" w:afterAutospacing="0"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（三）一般公共预算支出具体使用情况。</w:t>
      </w:r>
    </w:p>
    <w:p>
      <w:pPr>
        <w:ind w:firstLine="640" w:firstLineChars="200"/>
        <w:rPr>
          <w:rFonts w:ascii="仿宋_GB2312" w:eastAsia="仿宋_GB2312"/>
          <w:bCs/>
          <w:sz w:val="32"/>
          <w:szCs w:val="32"/>
        </w:rPr>
      </w:pPr>
      <w:r>
        <w:rPr>
          <w:rFonts w:ascii="仿宋_GB2312" w:eastAsia="仿宋_GB2312"/>
          <w:bCs/>
          <w:sz w:val="32"/>
          <w:szCs w:val="32"/>
        </w:rPr>
        <w:t>1</w:t>
      </w:r>
      <w:r>
        <w:rPr>
          <w:rFonts w:hint="eastAsia" w:ascii="仿宋_GB2312" w:eastAsia="仿宋_GB2312"/>
          <w:bCs/>
          <w:sz w:val="32"/>
          <w:szCs w:val="32"/>
        </w:rPr>
        <w:t>、社会保障和就业支出（类）行政事业单位养老支出（款）行政单位离退休（项）</w:t>
      </w:r>
      <w:r>
        <w:rPr>
          <w:rFonts w:ascii="仿宋_GB2312" w:eastAsia="仿宋_GB2312"/>
          <w:bCs/>
          <w:sz w:val="32"/>
          <w:szCs w:val="32"/>
        </w:rPr>
        <w:t>2023</w:t>
      </w:r>
      <w:r>
        <w:rPr>
          <w:rFonts w:hint="eastAsia" w:ascii="仿宋_GB2312" w:eastAsia="仿宋_GB2312"/>
          <w:bCs/>
          <w:sz w:val="32"/>
          <w:szCs w:val="32"/>
        </w:rPr>
        <w:t>年预算</w:t>
      </w:r>
      <w:r>
        <w:rPr>
          <w:rFonts w:ascii="仿宋_GB2312" w:eastAsia="仿宋_GB2312"/>
          <w:bCs/>
          <w:sz w:val="32"/>
          <w:szCs w:val="32"/>
        </w:rPr>
        <w:t>102.13</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70.78</w:t>
      </w:r>
      <w:r>
        <w:rPr>
          <w:rFonts w:hint="eastAsia" w:ascii="仿宋_GB2312" w:eastAsia="仿宋_GB2312"/>
          <w:bCs/>
          <w:sz w:val="32"/>
          <w:szCs w:val="32"/>
        </w:rPr>
        <w:t>万元，增长</w:t>
      </w:r>
      <w:r>
        <w:rPr>
          <w:rFonts w:ascii="仿宋_GB2312" w:eastAsia="仿宋_GB2312"/>
          <w:bCs/>
          <w:sz w:val="32"/>
          <w:szCs w:val="32"/>
        </w:rPr>
        <w:t>225.77%</w:t>
      </w:r>
      <w:r>
        <w:rPr>
          <w:rFonts w:hint="eastAsia" w:ascii="仿宋_GB2312" w:eastAsia="仿宋_GB2312"/>
          <w:bCs/>
          <w:sz w:val="32"/>
          <w:szCs w:val="32"/>
        </w:rPr>
        <w:t>，原因主要是增加退休人员绩效工资；社会保障和就业支出（类）行政事业单位养老支出（款）机关事业单位基本养老保险缴费支出（项）</w:t>
      </w:r>
      <w:r>
        <w:rPr>
          <w:rFonts w:ascii="仿宋_GB2312" w:eastAsia="仿宋_GB2312"/>
          <w:bCs/>
          <w:sz w:val="32"/>
          <w:szCs w:val="32"/>
        </w:rPr>
        <w:t>2023</w:t>
      </w:r>
      <w:r>
        <w:rPr>
          <w:rFonts w:hint="eastAsia" w:ascii="仿宋_GB2312" w:eastAsia="仿宋_GB2312"/>
          <w:bCs/>
          <w:sz w:val="32"/>
          <w:szCs w:val="32"/>
        </w:rPr>
        <w:t>年预算</w:t>
      </w:r>
      <w:r>
        <w:rPr>
          <w:rFonts w:ascii="仿宋_GB2312" w:eastAsia="仿宋_GB2312"/>
          <w:bCs/>
          <w:sz w:val="32"/>
          <w:szCs w:val="32"/>
        </w:rPr>
        <w:t>135.27</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43.74</w:t>
      </w:r>
      <w:r>
        <w:rPr>
          <w:rFonts w:hint="eastAsia" w:ascii="仿宋_GB2312" w:eastAsia="仿宋_GB2312"/>
          <w:bCs/>
          <w:sz w:val="32"/>
          <w:szCs w:val="32"/>
        </w:rPr>
        <w:t>万元，增长</w:t>
      </w:r>
      <w:r>
        <w:rPr>
          <w:rFonts w:ascii="仿宋_GB2312" w:eastAsia="仿宋_GB2312"/>
          <w:bCs/>
          <w:sz w:val="32"/>
          <w:szCs w:val="32"/>
        </w:rPr>
        <w:t>47.79%</w:t>
      </w:r>
      <w:r>
        <w:rPr>
          <w:rFonts w:hint="eastAsia" w:ascii="仿宋_GB2312" w:eastAsia="仿宋_GB2312"/>
          <w:bCs/>
          <w:sz w:val="32"/>
          <w:szCs w:val="32"/>
        </w:rPr>
        <w:t>，原因主要是工资及绩效工资上涨带来基本养老保险基数上调；社会保障和就业支出（类）行政事业单位养老支出（款）机关事业单位职业年金缴费支出（项）</w:t>
      </w:r>
      <w:r>
        <w:rPr>
          <w:rFonts w:ascii="仿宋_GB2312" w:eastAsia="仿宋_GB2312"/>
          <w:bCs/>
          <w:sz w:val="32"/>
          <w:szCs w:val="32"/>
        </w:rPr>
        <w:t>67.64</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21.88</w:t>
      </w:r>
      <w:r>
        <w:rPr>
          <w:rFonts w:hint="eastAsia" w:ascii="仿宋_GB2312" w:eastAsia="仿宋_GB2312"/>
          <w:bCs/>
          <w:sz w:val="32"/>
          <w:szCs w:val="32"/>
        </w:rPr>
        <w:t>万元，增长</w:t>
      </w:r>
      <w:r>
        <w:rPr>
          <w:rFonts w:ascii="仿宋_GB2312" w:eastAsia="仿宋_GB2312"/>
          <w:bCs/>
          <w:sz w:val="32"/>
          <w:szCs w:val="32"/>
        </w:rPr>
        <w:t>47.81%</w:t>
      </w:r>
      <w:r>
        <w:rPr>
          <w:rFonts w:hint="eastAsia" w:ascii="仿宋_GB2312" w:eastAsia="仿宋_GB2312"/>
          <w:bCs/>
          <w:sz w:val="32"/>
          <w:szCs w:val="32"/>
        </w:rPr>
        <w:t>，原因主要是：工资及绩效工资上涨带来基本养老保险基数上调；社会保障和就业支出（类）其他社会保障和就业支出（款）其他社会保障和就业支出（项）</w:t>
      </w:r>
      <w:r>
        <w:rPr>
          <w:rFonts w:ascii="仿宋_GB2312" w:eastAsia="仿宋_GB2312"/>
          <w:bCs/>
          <w:sz w:val="32"/>
          <w:szCs w:val="32"/>
        </w:rPr>
        <w:t>2023</w:t>
      </w:r>
      <w:r>
        <w:rPr>
          <w:rFonts w:hint="eastAsia" w:ascii="仿宋_GB2312" w:eastAsia="仿宋_GB2312"/>
          <w:bCs/>
          <w:sz w:val="32"/>
          <w:szCs w:val="32"/>
        </w:rPr>
        <w:t>年预算</w:t>
      </w:r>
      <w:r>
        <w:rPr>
          <w:rFonts w:ascii="仿宋_GB2312" w:eastAsia="仿宋_GB2312"/>
          <w:bCs/>
          <w:sz w:val="32"/>
          <w:szCs w:val="32"/>
        </w:rPr>
        <w:t>2.84</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年预算增长</w:t>
      </w:r>
      <w:r>
        <w:rPr>
          <w:rFonts w:ascii="仿宋_GB2312" w:eastAsia="仿宋_GB2312"/>
          <w:bCs/>
          <w:sz w:val="32"/>
          <w:szCs w:val="32"/>
        </w:rPr>
        <w:t>0.73</w:t>
      </w:r>
      <w:r>
        <w:rPr>
          <w:rFonts w:hint="eastAsia" w:ascii="仿宋_GB2312" w:eastAsia="仿宋_GB2312"/>
          <w:bCs/>
          <w:sz w:val="32"/>
          <w:szCs w:val="32"/>
        </w:rPr>
        <w:t>万元，增长</w:t>
      </w:r>
      <w:r>
        <w:rPr>
          <w:rFonts w:ascii="仿宋_GB2312" w:eastAsia="仿宋_GB2312"/>
          <w:bCs/>
          <w:sz w:val="32"/>
          <w:szCs w:val="32"/>
        </w:rPr>
        <w:t>34.60%</w:t>
      </w:r>
      <w:r>
        <w:rPr>
          <w:rFonts w:hint="eastAsia" w:ascii="仿宋_GB2312" w:eastAsia="仿宋_GB2312"/>
          <w:bCs/>
          <w:sz w:val="32"/>
          <w:szCs w:val="32"/>
        </w:rPr>
        <w:t>，原因主要是工资及绩效工资上涨带来社保缴费基数上调。</w:t>
      </w:r>
    </w:p>
    <w:p>
      <w:pPr>
        <w:ind w:firstLine="640" w:firstLineChars="200"/>
        <w:rPr>
          <w:rFonts w:ascii="仿宋_GB2312" w:eastAsia="仿宋_GB2312"/>
          <w:bCs/>
          <w:sz w:val="32"/>
          <w:szCs w:val="32"/>
        </w:rPr>
      </w:pPr>
      <w:r>
        <w:rPr>
          <w:rFonts w:ascii="仿宋_GB2312" w:eastAsia="仿宋_GB2312"/>
          <w:bCs/>
          <w:sz w:val="32"/>
          <w:szCs w:val="32"/>
        </w:rPr>
        <w:t>2</w:t>
      </w:r>
      <w:r>
        <w:rPr>
          <w:rFonts w:hint="eastAsia" w:ascii="仿宋_GB2312" w:eastAsia="仿宋_GB2312"/>
          <w:bCs/>
          <w:sz w:val="32"/>
          <w:szCs w:val="32"/>
        </w:rPr>
        <w:t>、卫生健康支出（类）卫生健康管理事务（款）行政运行（项）</w:t>
      </w:r>
      <w:r>
        <w:rPr>
          <w:rFonts w:ascii="仿宋_GB2312" w:eastAsia="仿宋_GB2312"/>
          <w:bCs/>
          <w:sz w:val="32"/>
          <w:szCs w:val="32"/>
        </w:rPr>
        <w:t>69.03</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年预算减少</w:t>
      </w:r>
      <w:r>
        <w:rPr>
          <w:rFonts w:ascii="仿宋_GB2312" w:eastAsia="仿宋_GB2312"/>
          <w:bCs/>
          <w:sz w:val="32"/>
          <w:szCs w:val="32"/>
        </w:rPr>
        <w:t>0.58</w:t>
      </w:r>
      <w:r>
        <w:rPr>
          <w:rFonts w:hint="eastAsia" w:ascii="仿宋_GB2312" w:eastAsia="仿宋_GB2312"/>
          <w:bCs/>
          <w:sz w:val="32"/>
          <w:szCs w:val="32"/>
        </w:rPr>
        <w:t>万元，减少</w:t>
      </w:r>
      <w:r>
        <w:rPr>
          <w:rFonts w:ascii="仿宋_GB2312" w:eastAsia="仿宋_GB2312"/>
          <w:bCs/>
          <w:sz w:val="32"/>
          <w:szCs w:val="32"/>
        </w:rPr>
        <w:t>0.83%</w:t>
      </w:r>
      <w:r>
        <w:rPr>
          <w:rFonts w:hint="eastAsia" w:ascii="仿宋_GB2312" w:eastAsia="仿宋_GB2312"/>
          <w:bCs/>
          <w:sz w:val="32"/>
          <w:szCs w:val="32"/>
        </w:rPr>
        <w:t>。</w:t>
      </w:r>
    </w:p>
    <w:p>
      <w:pPr>
        <w:ind w:firstLine="640" w:firstLineChars="200"/>
        <w:rPr>
          <w:rFonts w:ascii="仿宋_GB2312" w:eastAsia="仿宋_GB2312"/>
          <w:bCs/>
          <w:sz w:val="32"/>
          <w:szCs w:val="32"/>
        </w:rPr>
      </w:pPr>
      <w:r>
        <w:rPr>
          <w:rFonts w:ascii="仿宋_GB2312" w:eastAsia="仿宋_GB2312"/>
          <w:bCs/>
          <w:sz w:val="32"/>
          <w:szCs w:val="32"/>
        </w:rPr>
        <w:t>3</w:t>
      </w:r>
      <w:r>
        <w:rPr>
          <w:rFonts w:hint="eastAsia" w:ascii="仿宋_GB2312" w:eastAsia="仿宋_GB2312"/>
          <w:bCs/>
          <w:sz w:val="32"/>
          <w:szCs w:val="32"/>
        </w:rPr>
        <w:t>、住房保障支出（类）住房改革支出（款）住房公积金（项）</w:t>
      </w:r>
      <w:r>
        <w:rPr>
          <w:rFonts w:ascii="仿宋_GB2312" w:eastAsia="仿宋_GB2312"/>
          <w:bCs/>
          <w:sz w:val="32"/>
          <w:szCs w:val="32"/>
        </w:rPr>
        <w:t>2023</w:t>
      </w:r>
      <w:r>
        <w:rPr>
          <w:rFonts w:hint="eastAsia" w:ascii="仿宋_GB2312" w:eastAsia="仿宋_GB2312"/>
          <w:bCs/>
          <w:sz w:val="32"/>
          <w:szCs w:val="32"/>
        </w:rPr>
        <w:t>年预算</w:t>
      </w:r>
      <w:r>
        <w:rPr>
          <w:rFonts w:ascii="仿宋_GB2312" w:eastAsia="仿宋_GB2312"/>
          <w:bCs/>
          <w:sz w:val="32"/>
          <w:szCs w:val="32"/>
        </w:rPr>
        <w:t>122.68</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20.47</w:t>
      </w:r>
      <w:r>
        <w:rPr>
          <w:rFonts w:hint="eastAsia" w:ascii="仿宋_GB2312" w:eastAsia="仿宋_GB2312"/>
          <w:bCs/>
          <w:sz w:val="32"/>
          <w:szCs w:val="32"/>
        </w:rPr>
        <w:t>万元，增长</w:t>
      </w:r>
      <w:r>
        <w:rPr>
          <w:rFonts w:ascii="仿宋_GB2312" w:eastAsia="仿宋_GB2312"/>
          <w:bCs/>
          <w:sz w:val="32"/>
          <w:szCs w:val="32"/>
        </w:rPr>
        <w:t>20.03%</w:t>
      </w:r>
      <w:r>
        <w:rPr>
          <w:rFonts w:hint="eastAsia" w:ascii="仿宋_GB2312" w:eastAsia="仿宋_GB2312"/>
          <w:bCs/>
          <w:sz w:val="32"/>
          <w:szCs w:val="32"/>
        </w:rPr>
        <w:t>，原因主要是住房公积金缴存基数上调。住房保障支出（类）住房改革支出（款）购房补贴（项）</w:t>
      </w:r>
      <w:r>
        <w:rPr>
          <w:rFonts w:ascii="仿宋_GB2312" w:eastAsia="仿宋_GB2312"/>
          <w:bCs/>
          <w:sz w:val="32"/>
          <w:szCs w:val="32"/>
        </w:rPr>
        <w:t>51.12</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8.53</w:t>
      </w:r>
      <w:r>
        <w:rPr>
          <w:rFonts w:hint="eastAsia" w:ascii="仿宋_GB2312" w:eastAsia="仿宋_GB2312"/>
          <w:bCs/>
          <w:sz w:val="32"/>
          <w:szCs w:val="32"/>
        </w:rPr>
        <w:t>万元，增长</w:t>
      </w:r>
      <w:r>
        <w:rPr>
          <w:rFonts w:ascii="仿宋_GB2312" w:eastAsia="仿宋_GB2312"/>
          <w:bCs/>
          <w:sz w:val="32"/>
          <w:szCs w:val="32"/>
        </w:rPr>
        <w:t>20.03%</w:t>
      </w:r>
      <w:r>
        <w:rPr>
          <w:rFonts w:hint="eastAsia" w:ascii="仿宋_GB2312" w:eastAsia="仿宋_GB2312"/>
          <w:bCs/>
          <w:sz w:val="32"/>
          <w:szCs w:val="32"/>
        </w:rPr>
        <w:t>，原因主要是住房公积金缴存基数上调。</w:t>
      </w:r>
    </w:p>
    <w:p>
      <w:pPr>
        <w:ind w:firstLine="640" w:firstLineChars="200"/>
        <w:rPr>
          <w:rFonts w:ascii="仿宋_GB2312" w:eastAsia="仿宋_GB2312"/>
          <w:bCs/>
          <w:sz w:val="32"/>
          <w:szCs w:val="32"/>
        </w:rPr>
      </w:pPr>
      <w:r>
        <w:rPr>
          <w:rFonts w:ascii="仿宋_GB2312" w:eastAsia="仿宋_GB2312"/>
          <w:bCs/>
          <w:sz w:val="32"/>
          <w:szCs w:val="32"/>
        </w:rPr>
        <w:t>4</w:t>
      </w:r>
      <w:r>
        <w:rPr>
          <w:rFonts w:hint="eastAsia" w:ascii="仿宋_GB2312" w:eastAsia="仿宋_GB2312"/>
          <w:bCs/>
          <w:sz w:val="32"/>
          <w:szCs w:val="32"/>
        </w:rPr>
        <w:t>、灾害防治及应急管理支出（类）应急管理事务（款）行政运行（项）</w:t>
      </w:r>
      <w:r>
        <w:rPr>
          <w:rFonts w:ascii="仿宋_GB2312" w:eastAsia="仿宋_GB2312"/>
          <w:bCs/>
          <w:sz w:val="32"/>
          <w:szCs w:val="32"/>
        </w:rPr>
        <w:t>2023</w:t>
      </w:r>
      <w:r>
        <w:rPr>
          <w:rFonts w:hint="eastAsia" w:ascii="仿宋_GB2312" w:eastAsia="仿宋_GB2312"/>
          <w:bCs/>
          <w:sz w:val="32"/>
          <w:szCs w:val="32"/>
        </w:rPr>
        <w:t>年预算</w:t>
      </w:r>
      <w:r>
        <w:rPr>
          <w:rFonts w:ascii="仿宋_GB2312" w:eastAsia="仿宋_GB2312"/>
          <w:bCs/>
          <w:sz w:val="32"/>
          <w:szCs w:val="32"/>
        </w:rPr>
        <w:t>250.21</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211.21</w:t>
      </w:r>
      <w:r>
        <w:rPr>
          <w:rFonts w:hint="eastAsia" w:ascii="仿宋_GB2312" w:eastAsia="仿宋_GB2312"/>
          <w:bCs/>
          <w:sz w:val="32"/>
          <w:szCs w:val="32"/>
        </w:rPr>
        <w:t>万元，增长</w:t>
      </w:r>
      <w:r>
        <w:rPr>
          <w:rFonts w:ascii="仿宋_GB2312" w:eastAsia="仿宋_GB2312"/>
          <w:bCs/>
          <w:sz w:val="32"/>
          <w:szCs w:val="32"/>
        </w:rPr>
        <w:t>541.56%</w:t>
      </w:r>
      <w:r>
        <w:rPr>
          <w:rFonts w:hint="eastAsia" w:ascii="仿宋_GB2312" w:eastAsia="仿宋_GB2312"/>
          <w:bCs/>
          <w:sz w:val="32"/>
          <w:szCs w:val="32"/>
        </w:rPr>
        <w:t>，增长原因主要是新增在职人员绩效工资；灾害防治及应急管理支出（类）应急管理事务（款）一般行政管理事务（项）</w:t>
      </w:r>
      <w:r>
        <w:rPr>
          <w:rFonts w:ascii="仿宋_GB2312" w:eastAsia="仿宋_GB2312"/>
          <w:bCs/>
          <w:sz w:val="32"/>
          <w:szCs w:val="32"/>
        </w:rPr>
        <w:t>2023</w:t>
      </w:r>
      <w:r>
        <w:rPr>
          <w:rFonts w:hint="eastAsia" w:ascii="仿宋_GB2312" w:eastAsia="仿宋_GB2312"/>
          <w:bCs/>
          <w:sz w:val="32"/>
          <w:szCs w:val="32"/>
        </w:rPr>
        <w:t>年预算</w:t>
      </w:r>
      <w:r>
        <w:rPr>
          <w:rFonts w:ascii="仿宋_GB2312" w:eastAsia="仿宋_GB2312"/>
          <w:bCs/>
          <w:sz w:val="32"/>
          <w:szCs w:val="32"/>
        </w:rPr>
        <w:t>487.43</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365.24</w:t>
      </w:r>
      <w:r>
        <w:rPr>
          <w:rFonts w:hint="eastAsia" w:ascii="仿宋_GB2312" w:eastAsia="仿宋_GB2312"/>
          <w:bCs/>
          <w:sz w:val="32"/>
          <w:szCs w:val="32"/>
        </w:rPr>
        <w:t>万元，增长</w:t>
      </w:r>
      <w:r>
        <w:rPr>
          <w:rFonts w:ascii="仿宋_GB2312" w:eastAsia="仿宋_GB2312"/>
          <w:bCs/>
          <w:sz w:val="32"/>
          <w:szCs w:val="32"/>
        </w:rPr>
        <w:t>299%</w:t>
      </w:r>
      <w:r>
        <w:rPr>
          <w:rFonts w:hint="eastAsia" w:ascii="仿宋_GB2312" w:eastAsia="仿宋_GB2312"/>
          <w:bCs/>
          <w:sz w:val="32"/>
          <w:szCs w:val="32"/>
        </w:rPr>
        <w:t>，原因主要是新增项目资金；灾害防治及应急管理支出（类）应急管理事务（款）灾害风险防治（项）</w:t>
      </w:r>
      <w:r>
        <w:rPr>
          <w:rFonts w:ascii="仿宋_GB2312" w:eastAsia="仿宋_GB2312"/>
          <w:bCs/>
          <w:sz w:val="32"/>
          <w:szCs w:val="32"/>
        </w:rPr>
        <w:t>2023</w:t>
      </w:r>
      <w:r>
        <w:rPr>
          <w:rFonts w:hint="eastAsia" w:ascii="仿宋_GB2312" w:eastAsia="仿宋_GB2312"/>
          <w:bCs/>
          <w:sz w:val="32"/>
          <w:szCs w:val="32"/>
        </w:rPr>
        <w:t>年预算</w:t>
      </w:r>
      <w:r>
        <w:rPr>
          <w:rFonts w:ascii="仿宋_GB2312" w:eastAsia="仿宋_GB2312"/>
          <w:bCs/>
          <w:sz w:val="32"/>
          <w:szCs w:val="32"/>
        </w:rPr>
        <w:t>191.5</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51.5</w:t>
      </w:r>
      <w:r>
        <w:rPr>
          <w:rFonts w:hint="eastAsia" w:ascii="仿宋_GB2312" w:eastAsia="仿宋_GB2312"/>
          <w:bCs/>
          <w:sz w:val="32"/>
          <w:szCs w:val="32"/>
        </w:rPr>
        <w:t>万元，增长</w:t>
      </w:r>
      <w:r>
        <w:rPr>
          <w:rFonts w:ascii="仿宋_GB2312" w:eastAsia="仿宋_GB2312"/>
          <w:bCs/>
          <w:sz w:val="32"/>
          <w:szCs w:val="32"/>
        </w:rPr>
        <w:t>36.79%</w:t>
      </w:r>
      <w:r>
        <w:rPr>
          <w:rFonts w:hint="eastAsia" w:ascii="仿宋_GB2312" w:eastAsia="仿宋_GB2312"/>
          <w:bCs/>
          <w:sz w:val="32"/>
          <w:szCs w:val="32"/>
        </w:rPr>
        <w:t>，原因主要是新增项目；灾害防治及应急管理支出（类）应急管理事务（款）安全监管（项）</w:t>
      </w:r>
      <w:r>
        <w:rPr>
          <w:rFonts w:ascii="仿宋_GB2312" w:eastAsia="仿宋_GB2312"/>
          <w:bCs/>
          <w:sz w:val="32"/>
          <w:szCs w:val="32"/>
        </w:rPr>
        <w:t>2023</w:t>
      </w:r>
      <w:r>
        <w:rPr>
          <w:rFonts w:hint="eastAsia" w:ascii="仿宋_GB2312" w:eastAsia="仿宋_GB2312"/>
          <w:bCs/>
          <w:sz w:val="32"/>
          <w:szCs w:val="32"/>
        </w:rPr>
        <w:t>年预算</w:t>
      </w:r>
      <w:r>
        <w:rPr>
          <w:rFonts w:ascii="仿宋_GB2312" w:eastAsia="仿宋_GB2312"/>
          <w:bCs/>
          <w:sz w:val="32"/>
          <w:szCs w:val="32"/>
        </w:rPr>
        <w:t>418.51</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142.11</w:t>
      </w:r>
      <w:r>
        <w:rPr>
          <w:rFonts w:hint="eastAsia" w:ascii="仿宋_GB2312" w:eastAsia="仿宋_GB2312"/>
          <w:bCs/>
          <w:sz w:val="32"/>
          <w:szCs w:val="32"/>
        </w:rPr>
        <w:t>万元，增长</w:t>
      </w:r>
      <w:r>
        <w:rPr>
          <w:rFonts w:ascii="仿宋_GB2312" w:eastAsia="仿宋_GB2312"/>
          <w:bCs/>
          <w:sz w:val="32"/>
          <w:szCs w:val="32"/>
        </w:rPr>
        <w:t>51.41%</w:t>
      </w:r>
      <w:r>
        <w:rPr>
          <w:rFonts w:hint="eastAsia" w:ascii="仿宋_GB2312" w:eastAsia="仿宋_GB2312"/>
          <w:bCs/>
          <w:sz w:val="32"/>
          <w:szCs w:val="32"/>
        </w:rPr>
        <w:t>，原因主要是新增项目；灾害防治及应急管理支出（类）应急管理事务（款）应急管理（项）</w:t>
      </w:r>
      <w:r>
        <w:rPr>
          <w:rFonts w:ascii="仿宋_GB2312" w:eastAsia="仿宋_GB2312"/>
          <w:bCs/>
          <w:sz w:val="32"/>
          <w:szCs w:val="32"/>
        </w:rPr>
        <w:t>2023</w:t>
      </w:r>
      <w:r>
        <w:rPr>
          <w:rFonts w:hint="eastAsia" w:ascii="仿宋_GB2312" w:eastAsia="仿宋_GB2312"/>
          <w:bCs/>
          <w:sz w:val="32"/>
          <w:szCs w:val="32"/>
        </w:rPr>
        <w:t>年预算</w:t>
      </w:r>
      <w:r>
        <w:rPr>
          <w:rFonts w:ascii="仿宋_GB2312" w:eastAsia="仿宋_GB2312"/>
          <w:bCs/>
          <w:sz w:val="32"/>
          <w:szCs w:val="32"/>
        </w:rPr>
        <w:t>43.66</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43.66</w:t>
      </w:r>
      <w:r>
        <w:rPr>
          <w:rFonts w:hint="eastAsia" w:ascii="仿宋_GB2312" w:eastAsia="仿宋_GB2312"/>
          <w:bCs/>
          <w:sz w:val="32"/>
          <w:szCs w:val="32"/>
        </w:rPr>
        <w:t>万元，原因主要是新增项目；灾害防治及应急管理支出（类）应急管理事务（款）事业运行（项）</w:t>
      </w:r>
      <w:r>
        <w:rPr>
          <w:rFonts w:ascii="仿宋_GB2312" w:eastAsia="仿宋_GB2312"/>
          <w:bCs/>
          <w:sz w:val="32"/>
          <w:szCs w:val="32"/>
        </w:rPr>
        <w:t>2023</w:t>
      </w:r>
      <w:r>
        <w:rPr>
          <w:rFonts w:hint="eastAsia" w:ascii="仿宋_GB2312" w:eastAsia="仿宋_GB2312"/>
          <w:bCs/>
          <w:sz w:val="32"/>
          <w:szCs w:val="32"/>
        </w:rPr>
        <w:t>年预算</w:t>
      </w:r>
      <w:r>
        <w:rPr>
          <w:rFonts w:ascii="仿宋_GB2312" w:eastAsia="仿宋_GB2312"/>
          <w:bCs/>
          <w:sz w:val="32"/>
          <w:szCs w:val="32"/>
        </w:rPr>
        <w:t>481.05</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481.05</w:t>
      </w:r>
      <w:r>
        <w:rPr>
          <w:rFonts w:hint="eastAsia" w:ascii="仿宋_GB2312" w:eastAsia="仿宋_GB2312"/>
          <w:bCs/>
          <w:sz w:val="32"/>
          <w:szCs w:val="32"/>
        </w:rPr>
        <w:t>万元，原因主要是事业编制人员工资社保等支出；灾害防治及应急管理支出（类）消防救援事务（款）行政运行（项）</w:t>
      </w:r>
      <w:r>
        <w:rPr>
          <w:rFonts w:ascii="仿宋_GB2312" w:eastAsia="仿宋_GB2312"/>
          <w:bCs/>
          <w:sz w:val="32"/>
          <w:szCs w:val="32"/>
        </w:rPr>
        <w:t>2023</w:t>
      </w:r>
      <w:r>
        <w:rPr>
          <w:rFonts w:hint="eastAsia" w:ascii="仿宋_GB2312" w:eastAsia="仿宋_GB2312"/>
          <w:bCs/>
          <w:sz w:val="32"/>
          <w:szCs w:val="32"/>
        </w:rPr>
        <w:t>年预算</w:t>
      </w:r>
      <w:r>
        <w:rPr>
          <w:rFonts w:ascii="仿宋_GB2312" w:eastAsia="仿宋_GB2312"/>
          <w:bCs/>
          <w:sz w:val="32"/>
          <w:szCs w:val="32"/>
        </w:rPr>
        <w:t>79.78</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37.19</w:t>
      </w:r>
      <w:r>
        <w:rPr>
          <w:rFonts w:hint="eastAsia" w:ascii="仿宋_GB2312" w:eastAsia="仿宋_GB2312"/>
          <w:bCs/>
          <w:sz w:val="32"/>
          <w:szCs w:val="32"/>
        </w:rPr>
        <w:t>万元，增长</w:t>
      </w:r>
      <w:r>
        <w:rPr>
          <w:rFonts w:ascii="仿宋_GB2312" w:eastAsia="仿宋_GB2312"/>
          <w:bCs/>
          <w:sz w:val="32"/>
          <w:szCs w:val="32"/>
        </w:rPr>
        <w:t>87.32%</w:t>
      </w:r>
      <w:r>
        <w:rPr>
          <w:rFonts w:hint="eastAsia" w:ascii="仿宋_GB2312" w:eastAsia="仿宋_GB2312"/>
          <w:bCs/>
          <w:sz w:val="32"/>
          <w:szCs w:val="32"/>
        </w:rPr>
        <w:t>，原因主要是新增项目；灾害防治及应急管理支出（类）自然灾害救援及回复重建支出（款）自然灾害救灾补助（项）</w:t>
      </w:r>
      <w:r>
        <w:rPr>
          <w:rFonts w:ascii="仿宋_GB2312" w:eastAsia="仿宋_GB2312"/>
          <w:bCs/>
          <w:sz w:val="32"/>
          <w:szCs w:val="32"/>
        </w:rPr>
        <w:t>2023</w:t>
      </w:r>
      <w:r>
        <w:rPr>
          <w:rFonts w:hint="eastAsia" w:ascii="仿宋_GB2312" w:eastAsia="仿宋_GB2312"/>
          <w:bCs/>
          <w:sz w:val="32"/>
          <w:szCs w:val="32"/>
        </w:rPr>
        <w:t>年预算</w:t>
      </w:r>
      <w:r>
        <w:rPr>
          <w:rFonts w:ascii="仿宋_GB2312" w:eastAsia="仿宋_GB2312"/>
          <w:bCs/>
          <w:sz w:val="32"/>
          <w:szCs w:val="32"/>
        </w:rPr>
        <w:t>10</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5</w:t>
      </w:r>
      <w:r>
        <w:rPr>
          <w:rFonts w:hint="eastAsia" w:ascii="仿宋_GB2312" w:eastAsia="仿宋_GB2312"/>
          <w:bCs/>
          <w:sz w:val="32"/>
          <w:szCs w:val="32"/>
        </w:rPr>
        <w:t>万元，增长</w:t>
      </w:r>
      <w:r>
        <w:rPr>
          <w:rFonts w:ascii="仿宋_GB2312" w:eastAsia="仿宋_GB2312"/>
          <w:bCs/>
          <w:sz w:val="32"/>
          <w:szCs w:val="32"/>
        </w:rPr>
        <w:t>100%</w:t>
      </w:r>
      <w:r>
        <w:rPr>
          <w:rFonts w:hint="eastAsia" w:ascii="仿宋_GB2312" w:eastAsia="仿宋_GB2312"/>
          <w:bCs/>
          <w:sz w:val="32"/>
          <w:szCs w:val="32"/>
        </w:rPr>
        <w:t>，原因主要是新增项目。</w:t>
      </w:r>
    </w:p>
    <w:p>
      <w:pPr>
        <w:pStyle w:val="5"/>
        <w:adjustRightInd w:val="0"/>
        <w:snapToGrid w:val="0"/>
        <w:spacing w:before="0" w:beforeAutospacing="0" w:after="0" w:afterAutospacing="0"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六、关于</w:t>
      </w:r>
      <w:r>
        <w:rPr>
          <w:rFonts w:ascii="黑体" w:hAnsi="黑体" w:eastAsia="黑体" w:cs="黑体"/>
          <w:bCs/>
          <w:sz w:val="32"/>
          <w:szCs w:val="32"/>
        </w:rPr>
        <w:t>2023</w:t>
      </w:r>
      <w:r>
        <w:rPr>
          <w:rFonts w:hint="eastAsia" w:ascii="TimesNewRoman" w:hAnsi="TimesNewRoman" w:eastAsia="黑体" w:cs="TimesNewRoman"/>
          <w:bCs/>
          <w:sz w:val="32"/>
          <w:szCs w:val="32"/>
        </w:rPr>
        <w:t>年一般公共预算基本支出表的说明</w:t>
      </w:r>
    </w:p>
    <w:p>
      <w:pPr>
        <w:ind w:firstLine="640" w:firstLineChars="200"/>
        <w:rPr>
          <w:rFonts w:ascii="仿宋_GB2312" w:eastAsia="仿宋_GB2312"/>
          <w:bCs/>
          <w:sz w:val="32"/>
          <w:szCs w:val="32"/>
        </w:rPr>
      </w:pPr>
      <w:r>
        <w:rPr>
          <w:rFonts w:hint="eastAsia" w:ascii="仿宋_GB2312" w:eastAsia="仿宋_GB2312"/>
          <w:bCs/>
          <w:sz w:val="32"/>
          <w:szCs w:val="32"/>
        </w:rPr>
        <w:t>淮北市应急管理局</w:t>
      </w:r>
      <w:r>
        <w:rPr>
          <w:rFonts w:ascii="仿宋_GB2312" w:eastAsia="仿宋_GB2312"/>
          <w:bCs/>
          <w:sz w:val="32"/>
          <w:szCs w:val="32"/>
        </w:rPr>
        <w:t>2023</w:t>
      </w:r>
      <w:r>
        <w:rPr>
          <w:rFonts w:hint="eastAsia" w:ascii="仿宋_GB2312" w:eastAsia="仿宋_GB2312"/>
          <w:bCs/>
          <w:sz w:val="32"/>
          <w:szCs w:val="32"/>
        </w:rPr>
        <w:t>年一般公共预算基本支出</w:t>
      </w:r>
      <w:r>
        <w:rPr>
          <w:rFonts w:ascii="仿宋_GB2312" w:eastAsia="仿宋_GB2312"/>
          <w:bCs/>
          <w:sz w:val="32"/>
          <w:szCs w:val="32"/>
        </w:rPr>
        <w:t>1600.99</w:t>
      </w:r>
      <w:r>
        <w:rPr>
          <w:rFonts w:hint="eastAsia" w:ascii="仿宋_GB2312" w:eastAsia="仿宋_GB2312"/>
          <w:bCs/>
          <w:sz w:val="32"/>
          <w:szCs w:val="32"/>
        </w:rPr>
        <w:t>万元，其中，人员经费</w:t>
      </w:r>
      <w:r>
        <w:rPr>
          <w:rFonts w:ascii="仿宋_GB2312" w:eastAsia="仿宋_GB2312"/>
          <w:bCs/>
          <w:sz w:val="32"/>
          <w:szCs w:val="32"/>
        </w:rPr>
        <w:t>1464.21</w:t>
      </w:r>
      <w:r>
        <w:rPr>
          <w:rFonts w:hint="eastAsia" w:ascii="仿宋_GB2312" w:eastAsia="仿宋_GB2312"/>
          <w:bCs/>
          <w:sz w:val="32"/>
          <w:szCs w:val="32"/>
        </w:rPr>
        <w:t>万元，公用经费</w:t>
      </w:r>
      <w:r>
        <w:rPr>
          <w:rFonts w:ascii="仿宋_GB2312" w:eastAsia="仿宋_GB2312"/>
          <w:bCs/>
          <w:sz w:val="32"/>
          <w:szCs w:val="32"/>
        </w:rPr>
        <w:t>136.78</w:t>
      </w:r>
      <w:r>
        <w:rPr>
          <w:rFonts w:hint="eastAsia" w:ascii="仿宋_GB2312" w:eastAsia="仿宋_GB2312"/>
          <w:bCs/>
          <w:sz w:val="32"/>
          <w:szCs w:val="32"/>
        </w:rPr>
        <w:t>万元。</w:t>
      </w:r>
    </w:p>
    <w:p>
      <w:pPr>
        <w:rPr>
          <w:rFonts w:ascii="TimesNewRoman" w:hAnsi="TimesNewRoman" w:eastAsia="仿宋_GB2312" w:cs="TimesNewRoman"/>
          <w:kern w:val="0"/>
          <w:sz w:val="32"/>
          <w:szCs w:val="32"/>
        </w:rPr>
      </w:pPr>
      <w:r>
        <w:rPr>
          <w:rFonts w:ascii="TimesNewRoman" w:hAnsi="TimesNewRoman" w:eastAsia="仿宋_GB2312" w:cs="TimesNewRoman"/>
          <w:b/>
          <w:kern w:val="0"/>
          <w:sz w:val="32"/>
          <w:szCs w:val="32"/>
        </w:rPr>
        <w:t xml:space="preserve">                                      </w:t>
      </w:r>
      <w:r>
        <w:rPr>
          <w:rFonts w:hint="eastAsia" w:ascii="TimesNewRoman" w:hAnsi="TimesNewRoman" w:eastAsia="仿宋_GB2312" w:cs="TimesNewRoman"/>
          <w:b/>
          <w:kern w:val="0"/>
          <w:sz w:val="32"/>
          <w:szCs w:val="32"/>
        </w:rPr>
        <w:t>单位：万元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1951"/>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imesNewRoman" w:hAnsi="TimesNewRoman" w:eastAsia="仿宋_GB2312" w:cs="TimesNewRoman"/>
                <w:kern w:val="0"/>
                <w:sz w:val="24"/>
                <w:szCs w:val="24"/>
              </w:rPr>
            </w:pPr>
            <w:r>
              <w:rPr>
                <w:rFonts w:hint="eastAsia" w:ascii="TimesNewRoman" w:hAnsi="TimesNewRoman" w:eastAsia="仿宋_GB2312" w:cs="TimesNewRoman"/>
                <w:kern w:val="0"/>
                <w:sz w:val="24"/>
                <w:szCs w:val="24"/>
              </w:rPr>
              <w:t>科目名称</w:t>
            </w:r>
          </w:p>
        </w:tc>
        <w:tc>
          <w:tcPr>
            <w:tcW w:w="1951" w:type="dxa"/>
          </w:tcPr>
          <w:p>
            <w:pPr>
              <w:rPr>
                <w:rFonts w:ascii="TimesNewRoman" w:hAnsi="TimesNewRoman" w:eastAsia="仿宋_GB2312" w:cs="TimesNewRoman"/>
                <w:kern w:val="0"/>
                <w:sz w:val="24"/>
                <w:szCs w:val="24"/>
              </w:rPr>
            </w:pPr>
            <w:r>
              <w:rPr>
                <w:rFonts w:hint="eastAsia" w:ascii="TimesNewRoman" w:hAnsi="TimesNewRoman" w:eastAsia="仿宋_GB2312" w:cs="TimesNewRoman"/>
                <w:kern w:val="0"/>
                <w:sz w:val="24"/>
                <w:szCs w:val="24"/>
              </w:rPr>
              <w:t>人员经费</w:t>
            </w:r>
          </w:p>
        </w:tc>
        <w:tc>
          <w:tcPr>
            <w:tcW w:w="1754" w:type="dxa"/>
          </w:tcPr>
          <w:p>
            <w:pPr>
              <w:rPr>
                <w:rFonts w:ascii="TimesNewRoman" w:hAnsi="TimesNewRoman" w:eastAsia="仿宋_GB2312" w:cs="TimesNewRoman"/>
                <w:kern w:val="0"/>
                <w:sz w:val="24"/>
                <w:szCs w:val="24"/>
              </w:rPr>
            </w:pPr>
            <w:r>
              <w:rPr>
                <w:rFonts w:hint="eastAsia" w:ascii="TimesNewRoman" w:hAnsi="TimesNewRoman" w:eastAsia="仿宋_GB2312" w:cs="TimesNewRoman"/>
                <w:kern w:val="0"/>
                <w:sz w:val="24"/>
                <w:szCs w:val="24"/>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基本工资</w:t>
            </w:r>
          </w:p>
        </w:tc>
        <w:tc>
          <w:tcPr>
            <w:tcW w:w="1951" w:type="dxa"/>
          </w:tcPr>
          <w:p>
            <w:pPr>
              <w:jc w:val="right"/>
              <w:rPr>
                <w:rFonts w:ascii="仿宋_GB2312" w:eastAsia="仿宋_GB2312"/>
                <w:bCs/>
                <w:sz w:val="24"/>
                <w:szCs w:val="24"/>
              </w:rPr>
            </w:pPr>
            <w:r>
              <w:rPr>
                <w:rFonts w:ascii="仿宋_GB2312" w:eastAsia="仿宋_GB2312"/>
                <w:bCs/>
                <w:sz w:val="24"/>
                <w:szCs w:val="24"/>
              </w:rPr>
              <w:t>375.16</w:t>
            </w:r>
          </w:p>
        </w:tc>
        <w:tc>
          <w:tcPr>
            <w:tcW w:w="1754" w:type="dxa"/>
          </w:tcPr>
          <w:p>
            <w:pPr>
              <w:ind w:firstLine="480" w:firstLineChars="200"/>
              <w:jc w:val="righ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津贴补贴</w:t>
            </w:r>
          </w:p>
        </w:tc>
        <w:tc>
          <w:tcPr>
            <w:tcW w:w="1951" w:type="dxa"/>
          </w:tcPr>
          <w:p>
            <w:pPr>
              <w:jc w:val="right"/>
              <w:rPr>
                <w:rFonts w:ascii="仿宋_GB2312" w:eastAsia="仿宋_GB2312"/>
                <w:bCs/>
                <w:sz w:val="24"/>
                <w:szCs w:val="24"/>
              </w:rPr>
            </w:pPr>
            <w:r>
              <w:rPr>
                <w:rFonts w:ascii="仿宋_GB2312" w:eastAsia="仿宋_GB2312"/>
                <w:bCs/>
                <w:sz w:val="24"/>
                <w:szCs w:val="24"/>
              </w:rPr>
              <w:t>223.06</w:t>
            </w:r>
          </w:p>
        </w:tc>
        <w:tc>
          <w:tcPr>
            <w:tcW w:w="1754" w:type="dxa"/>
          </w:tcPr>
          <w:p>
            <w:pPr>
              <w:ind w:firstLine="480" w:firstLineChars="200"/>
              <w:jc w:val="righ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奖金</w:t>
            </w:r>
          </w:p>
        </w:tc>
        <w:tc>
          <w:tcPr>
            <w:tcW w:w="1951" w:type="dxa"/>
          </w:tcPr>
          <w:p>
            <w:pPr>
              <w:jc w:val="right"/>
              <w:rPr>
                <w:rFonts w:ascii="仿宋_GB2312" w:eastAsia="仿宋_GB2312"/>
                <w:bCs/>
                <w:sz w:val="24"/>
                <w:szCs w:val="24"/>
              </w:rPr>
            </w:pPr>
            <w:r>
              <w:rPr>
                <w:rFonts w:ascii="仿宋_GB2312" w:eastAsia="仿宋_GB2312"/>
                <w:bCs/>
                <w:sz w:val="24"/>
                <w:szCs w:val="24"/>
              </w:rPr>
              <w:t>29.30</w:t>
            </w:r>
          </w:p>
        </w:tc>
        <w:tc>
          <w:tcPr>
            <w:tcW w:w="1754" w:type="dxa"/>
          </w:tcPr>
          <w:p>
            <w:pPr>
              <w:ind w:firstLine="480" w:firstLineChars="200"/>
              <w:jc w:val="righ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绩效工资</w:t>
            </w:r>
          </w:p>
        </w:tc>
        <w:tc>
          <w:tcPr>
            <w:tcW w:w="1951" w:type="dxa"/>
          </w:tcPr>
          <w:p>
            <w:pPr>
              <w:jc w:val="right"/>
              <w:rPr>
                <w:rFonts w:ascii="仿宋_GB2312" w:eastAsia="仿宋_GB2312"/>
                <w:bCs/>
                <w:sz w:val="24"/>
                <w:szCs w:val="24"/>
              </w:rPr>
            </w:pPr>
            <w:r>
              <w:rPr>
                <w:rFonts w:ascii="仿宋_GB2312" w:eastAsia="仿宋_GB2312"/>
                <w:bCs/>
                <w:sz w:val="24"/>
                <w:szCs w:val="24"/>
              </w:rPr>
              <w:t>269.80</w:t>
            </w:r>
          </w:p>
        </w:tc>
        <w:tc>
          <w:tcPr>
            <w:tcW w:w="1754" w:type="dxa"/>
          </w:tcPr>
          <w:p>
            <w:pPr>
              <w:ind w:firstLine="480" w:firstLineChars="200"/>
              <w:jc w:val="righ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机关事业单位基本养老保险费</w:t>
            </w:r>
          </w:p>
        </w:tc>
        <w:tc>
          <w:tcPr>
            <w:tcW w:w="1951" w:type="dxa"/>
          </w:tcPr>
          <w:p>
            <w:pPr>
              <w:jc w:val="right"/>
              <w:rPr>
                <w:rFonts w:ascii="仿宋_GB2312" w:eastAsia="仿宋_GB2312"/>
                <w:bCs/>
                <w:sz w:val="24"/>
                <w:szCs w:val="24"/>
              </w:rPr>
            </w:pPr>
            <w:r>
              <w:rPr>
                <w:rFonts w:ascii="仿宋_GB2312" w:eastAsia="仿宋_GB2312"/>
                <w:bCs/>
                <w:sz w:val="24"/>
                <w:szCs w:val="24"/>
              </w:rPr>
              <w:t>135.27</w:t>
            </w:r>
          </w:p>
        </w:tc>
        <w:tc>
          <w:tcPr>
            <w:tcW w:w="1754" w:type="dxa"/>
          </w:tcPr>
          <w:p>
            <w:pPr>
              <w:ind w:firstLine="480" w:firstLineChars="200"/>
              <w:jc w:val="righ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职业年金缴费</w:t>
            </w:r>
          </w:p>
        </w:tc>
        <w:tc>
          <w:tcPr>
            <w:tcW w:w="1951" w:type="dxa"/>
          </w:tcPr>
          <w:p>
            <w:pPr>
              <w:jc w:val="right"/>
              <w:rPr>
                <w:rFonts w:ascii="仿宋_GB2312" w:eastAsia="仿宋_GB2312"/>
                <w:bCs/>
                <w:sz w:val="24"/>
                <w:szCs w:val="24"/>
              </w:rPr>
            </w:pPr>
            <w:r>
              <w:rPr>
                <w:rFonts w:ascii="仿宋_GB2312" w:eastAsia="仿宋_GB2312"/>
                <w:bCs/>
                <w:sz w:val="24"/>
                <w:szCs w:val="24"/>
              </w:rPr>
              <w:t>67.64</w:t>
            </w:r>
          </w:p>
        </w:tc>
        <w:tc>
          <w:tcPr>
            <w:tcW w:w="1754" w:type="dxa"/>
          </w:tcPr>
          <w:p>
            <w:pPr>
              <w:ind w:firstLine="480" w:firstLineChars="200"/>
              <w:jc w:val="righ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职工基本医疗保险缴费</w:t>
            </w:r>
          </w:p>
        </w:tc>
        <w:tc>
          <w:tcPr>
            <w:tcW w:w="1951" w:type="dxa"/>
          </w:tcPr>
          <w:p>
            <w:pPr>
              <w:jc w:val="right"/>
              <w:rPr>
                <w:rFonts w:ascii="仿宋_GB2312" w:eastAsia="仿宋_GB2312"/>
                <w:bCs/>
                <w:sz w:val="24"/>
                <w:szCs w:val="24"/>
              </w:rPr>
            </w:pPr>
            <w:r>
              <w:rPr>
                <w:rFonts w:ascii="仿宋_GB2312" w:eastAsia="仿宋_GB2312"/>
                <w:bCs/>
                <w:sz w:val="24"/>
                <w:szCs w:val="24"/>
              </w:rPr>
              <w:t>50.86</w:t>
            </w:r>
          </w:p>
        </w:tc>
        <w:tc>
          <w:tcPr>
            <w:tcW w:w="1754" w:type="dxa"/>
          </w:tcPr>
          <w:p>
            <w:pPr>
              <w:ind w:firstLine="480" w:firstLineChars="200"/>
              <w:jc w:val="righ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公务员医疗补助缴费</w:t>
            </w:r>
          </w:p>
        </w:tc>
        <w:tc>
          <w:tcPr>
            <w:tcW w:w="1951" w:type="dxa"/>
          </w:tcPr>
          <w:p>
            <w:pPr>
              <w:jc w:val="right"/>
              <w:rPr>
                <w:rFonts w:ascii="仿宋_GB2312" w:eastAsia="仿宋_GB2312"/>
                <w:bCs/>
                <w:sz w:val="24"/>
                <w:szCs w:val="24"/>
              </w:rPr>
            </w:pPr>
            <w:r>
              <w:rPr>
                <w:rFonts w:ascii="仿宋_GB2312" w:eastAsia="仿宋_GB2312"/>
                <w:bCs/>
                <w:sz w:val="24"/>
                <w:szCs w:val="24"/>
              </w:rPr>
              <w:t>18.17</w:t>
            </w:r>
          </w:p>
        </w:tc>
        <w:tc>
          <w:tcPr>
            <w:tcW w:w="1754" w:type="dxa"/>
          </w:tcPr>
          <w:p>
            <w:pPr>
              <w:ind w:firstLine="480" w:firstLineChars="200"/>
              <w:jc w:val="righ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其他社会保障缴费</w:t>
            </w:r>
          </w:p>
        </w:tc>
        <w:tc>
          <w:tcPr>
            <w:tcW w:w="1951" w:type="dxa"/>
          </w:tcPr>
          <w:p>
            <w:pPr>
              <w:jc w:val="right"/>
              <w:rPr>
                <w:rFonts w:ascii="仿宋_GB2312" w:eastAsia="仿宋_GB2312"/>
                <w:bCs/>
                <w:sz w:val="24"/>
                <w:szCs w:val="24"/>
              </w:rPr>
            </w:pPr>
            <w:r>
              <w:rPr>
                <w:rFonts w:ascii="仿宋_GB2312" w:eastAsia="仿宋_GB2312"/>
                <w:bCs/>
                <w:sz w:val="24"/>
                <w:szCs w:val="24"/>
              </w:rPr>
              <w:t>2.84</w:t>
            </w:r>
          </w:p>
        </w:tc>
        <w:tc>
          <w:tcPr>
            <w:tcW w:w="1754" w:type="dxa"/>
          </w:tcPr>
          <w:p>
            <w:pPr>
              <w:ind w:firstLine="480" w:firstLineChars="200"/>
              <w:jc w:val="righ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住房公积金</w:t>
            </w:r>
          </w:p>
        </w:tc>
        <w:tc>
          <w:tcPr>
            <w:tcW w:w="1951" w:type="dxa"/>
          </w:tcPr>
          <w:p>
            <w:pPr>
              <w:jc w:val="right"/>
              <w:rPr>
                <w:rFonts w:ascii="仿宋_GB2312" w:eastAsia="仿宋_GB2312"/>
                <w:bCs/>
                <w:sz w:val="24"/>
                <w:szCs w:val="24"/>
              </w:rPr>
            </w:pPr>
            <w:r>
              <w:rPr>
                <w:rFonts w:ascii="仿宋_GB2312" w:eastAsia="仿宋_GB2312"/>
                <w:bCs/>
                <w:sz w:val="24"/>
                <w:szCs w:val="24"/>
              </w:rPr>
              <w:t>122.68</w:t>
            </w:r>
          </w:p>
        </w:tc>
        <w:tc>
          <w:tcPr>
            <w:tcW w:w="1754" w:type="dxa"/>
          </w:tcPr>
          <w:p>
            <w:pPr>
              <w:ind w:firstLine="480" w:firstLineChars="200"/>
              <w:jc w:val="righ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办公费</w:t>
            </w:r>
          </w:p>
        </w:tc>
        <w:tc>
          <w:tcPr>
            <w:tcW w:w="1951" w:type="dxa"/>
          </w:tcPr>
          <w:p>
            <w:pPr>
              <w:jc w:val="right"/>
              <w:rPr>
                <w:rFonts w:ascii="仿宋_GB2312" w:eastAsia="仿宋_GB2312"/>
                <w:bCs/>
                <w:sz w:val="24"/>
                <w:szCs w:val="24"/>
              </w:rPr>
            </w:pPr>
            <w:r>
              <w:rPr>
                <w:rFonts w:ascii="仿宋_GB2312" w:eastAsia="仿宋_GB2312"/>
                <w:bCs/>
                <w:sz w:val="24"/>
                <w:szCs w:val="24"/>
              </w:rPr>
              <w:t>8.65</w:t>
            </w:r>
          </w:p>
        </w:tc>
        <w:tc>
          <w:tcPr>
            <w:tcW w:w="1754" w:type="dxa"/>
          </w:tcPr>
          <w:p>
            <w:pPr>
              <w:jc w:val="right"/>
              <w:rPr>
                <w:rFonts w:ascii="仿宋_GB2312" w:eastAsia="仿宋_GB2312"/>
                <w:bCs/>
                <w:sz w:val="24"/>
                <w:szCs w:val="24"/>
              </w:rPr>
            </w:pPr>
            <w:r>
              <w:rPr>
                <w:rFonts w:ascii="仿宋_GB2312" w:eastAsia="仿宋_GB2312"/>
                <w:bCs/>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邮电费</w:t>
            </w:r>
          </w:p>
        </w:tc>
        <w:tc>
          <w:tcPr>
            <w:tcW w:w="1951" w:type="dxa"/>
          </w:tcPr>
          <w:p>
            <w:pPr>
              <w:ind w:firstLine="480" w:firstLineChars="200"/>
              <w:jc w:val="right"/>
              <w:rPr>
                <w:rFonts w:ascii="仿宋_GB2312" w:eastAsia="仿宋_GB2312"/>
                <w:bCs/>
                <w:sz w:val="24"/>
                <w:szCs w:val="24"/>
              </w:rPr>
            </w:pPr>
          </w:p>
        </w:tc>
        <w:tc>
          <w:tcPr>
            <w:tcW w:w="1754" w:type="dxa"/>
          </w:tcPr>
          <w:p>
            <w:pPr>
              <w:jc w:val="right"/>
              <w:rPr>
                <w:rFonts w:ascii="仿宋_GB2312" w:eastAsia="仿宋_GB2312"/>
                <w:bCs/>
                <w:sz w:val="24"/>
                <w:szCs w:val="24"/>
              </w:rPr>
            </w:pPr>
            <w:r>
              <w:rPr>
                <w:rFonts w:ascii="仿宋_GB2312" w:eastAsia="仿宋_GB2312"/>
                <w:bCs/>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差旅费</w:t>
            </w:r>
          </w:p>
        </w:tc>
        <w:tc>
          <w:tcPr>
            <w:tcW w:w="1951" w:type="dxa"/>
          </w:tcPr>
          <w:p>
            <w:pPr>
              <w:ind w:firstLine="480" w:firstLineChars="200"/>
              <w:jc w:val="right"/>
              <w:rPr>
                <w:rFonts w:ascii="仿宋_GB2312" w:eastAsia="仿宋_GB2312"/>
                <w:bCs/>
                <w:sz w:val="24"/>
                <w:szCs w:val="24"/>
              </w:rPr>
            </w:pPr>
          </w:p>
        </w:tc>
        <w:tc>
          <w:tcPr>
            <w:tcW w:w="1754" w:type="dxa"/>
          </w:tcPr>
          <w:p>
            <w:pPr>
              <w:jc w:val="right"/>
              <w:rPr>
                <w:rFonts w:ascii="仿宋_GB2312" w:eastAsia="仿宋_GB2312"/>
                <w:bCs/>
                <w:sz w:val="24"/>
                <w:szCs w:val="24"/>
              </w:rPr>
            </w:pPr>
            <w:r>
              <w:rPr>
                <w:rFonts w:ascii="仿宋_GB2312" w:eastAsia="仿宋_GB2312"/>
                <w:bCs/>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维修（护）费</w:t>
            </w:r>
          </w:p>
        </w:tc>
        <w:tc>
          <w:tcPr>
            <w:tcW w:w="1951" w:type="dxa"/>
          </w:tcPr>
          <w:p>
            <w:pPr>
              <w:ind w:firstLine="480" w:firstLineChars="200"/>
              <w:jc w:val="right"/>
              <w:rPr>
                <w:rFonts w:ascii="仿宋_GB2312" w:eastAsia="仿宋_GB2312"/>
                <w:bCs/>
                <w:sz w:val="24"/>
                <w:szCs w:val="24"/>
              </w:rPr>
            </w:pPr>
          </w:p>
        </w:tc>
        <w:tc>
          <w:tcPr>
            <w:tcW w:w="1754" w:type="dxa"/>
          </w:tcPr>
          <w:p>
            <w:pPr>
              <w:jc w:val="right"/>
              <w:rPr>
                <w:rFonts w:ascii="仿宋_GB2312" w:eastAsia="仿宋_GB2312"/>
                <w:bCs/>
                <w:sz w:val="24"/>
                <w:szCs w:val="24"/>
              </w:rPr>
            </w:pPr>
            <w:r>
              <w:rPr>
                <w:rFonts w:ascii="仿宋_GB2312" w:eastAsia="仿宋_GB2312"/>
                <w:bCs/>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会议费</w:t>
            </w:r>
          </w:p>
        </w:tc>
        <w:tc>
          <w:tcPr>
            <w:tcW w:w="1951" w:type="dxa"/>
          </w:tcPr>
          <w:p>
            <w:pPr>
              <w:ind w:firstLine="480" w:firstLineChars="200"/>
              <w:jc w:val="right"/>
              <w:rPr>
                <w:rFonts w:ascii="仿宋_GB2312" w:eastAsia="仿宋_GB2312"/>
                <w:bCs/>
                <w:sz w:val="24"/>
                <w:szCs w:val="24"/>
              </w:rPr>
            </w:pPr>
          </w:p>
        </w:tc>
        <w:tc>
          <w:tcPr>
            <w:tcW w:w="1754" w:type="dxa"/>
          </w:tcPr>
          <w:p>
            <w:pPr>
              <w:jc w:val="right"/>
              <w:rPr>
                <w:rFonts w:ascii="仿宋_GB2312" w:eastAsia="仿宋_GB2312"/>
                <w:bCs/>
                <w:sz w:val="24"/>
                <w:szCs w:val="24"/>
              </w:rPr>
            </w:pPr>
            <w:r>
              <w:rPr>
                <w:rFonts w:ascii="仿宋_GB2312" w:eastAsia="仿宋_GB2312"/>
                <w:bCs/>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培训费</w:t>
            </w:r>
          </w:p>
        </w:tc>
        <w:tc>
          <w:tcPr>
            <w:tcW w:w="1951" w:type="dxa"/>
          </w:tcPr>
          <w:p>
            <w:pPr>
              <w:ind w:firstLine="480" w:firstLineChars="200"/>
              <w:jc w:val="right"/>
              <w:rPr>
                <w:rFonts w:ascii="仿宋_GB2312" w:eastAsia="仿宋_GB2312"/>
                <w:bCs/>
                <w:sz w:val="24"/>
                <w:szCs w:val="24"/>
              </w:rPr>
            </w:pPr>
          </w:p>
        </w:tc>
        <w:tc>
          <w:tcPr>
            <w:tcW w:w="1754" w:type="dxa"/>
          </w:tcPr>
          <w:p>
            <w:pPr>
              <w:jc w:val="right"/>
              <w:rPr>
                <w:rFonts w:ascii="仿宋_GB2312" w:eastAsia="仿宋_GB2312"/>
                <w:bCs/>
                <w:sz w:val="24"/>
                <w:szCs w:val="24"/>
              </w:rPr>
            </w:pPr>
            <w:r>
              <w:rPr>
                <w:rFonts w:ascii="仿宋_GB2312" w:eastAsia="仿宋_GB2312"/>
                <w:bCs/>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公务接待费</w:t>
            </w:r>
          </w:p>
        </w:tc>
        <w:tc>
          <w:tcPr>
            <w:tcW w:w="1951" w:type="dxa"/>
          </w:tcPr>
          <w:p>
            <w:pPr>
              <w:ind w:firstLine="480" w:firstLineChars="200"/>
              <w:jc w:val="right"/>
              <w:rPr>
                <w:rFonts w:ascii="仿宋_GB2312" w:eastAsia="仿宋_GB2312"/>
                <w:bCs/>
                <w:sz w:val="24"/>
                <w:szCs w:val="24"/>
              </w:rPr>
            </w:pPr>
          </w:p>
        </w:tc>
        <w:tc>
          <w:tcPr>
            <w:tcW w:w="1754" w:type="dxa"/>
          </w:tcPr>
          <w:p>
            <w:pPr>
              <w:jc w:val="right"/>
              <w:rPr>
                <w:rFonts w:ascii="仿宋_GB2312" w:eastAsia="仿宋_GB2312"/>
                <w:bCs/>
                <w:sz w:val="24"/>
                <w:szCs w:val="24"/>
              </w:rPr>
            </w:pPr>
            <w:r>
              <w:rPr>
                <w:rFonts w:ascii="仿宋_GB2312" w:eastAsia="仿宋_GB2312"/>
                <w:bCs/>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劳务费</w:t>
            </w:r>
          </w:p>
        </w:tc>
        <w:tc>
          <w:tcPr>
            <w:tcW w:w="1951" w:type="dxa"/>
          </w:tcPr>
          <w:p>
            <w:pPr>
              <w:ind w:firstLine="480" w:firstLineChars="200"/>
              <w:jc w:val="right"/>
              <w:rPr>
                <w:rFonts w:ascii="仿宋_GB2312" w:eastAsia="仿宋_GB2312"/>
                <w:bCs/>
                <w:sz w:val="24"/>
                <w:szCs w:val="24"/>
              </w:rPr>
            </w:pPr>
          </w:p>
        </w:tc>
        <w:tc>
          <w:tcPr>
            <w:tcW w:w="1754" w:type="dxa"/>
          </w:tcPr>
          <w:p>
            <w:pPr>
              <w:jc w:val="right"/>
              <w:rPr>
                <w:rFonts w:ascii="仿宋_GB2312" w:eastAsia="仿宋_GB2312"/>
                <w:bCs/>
                <w:sz w:val="24"/>
                <w:szCs w:val="24"/>
              </w:rPr>
            </w:pPr>
            <w:r>
              <w:rPr>
                <w:rFonts w:ascii="仿宋_GB2312" w:eastAsia="仿宋_GB2312"/>
                <w:bCs/>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其他交通费用</w:t>
            </w:r>
          </w:p>
        </w:tc>
        <w:tc>
          <w:tcPr>
            <w:tcW w:w="1951" w:type="dxa"/>
          </w:tcPr>
          <w:p>
            <w:pPr>
              <w:ind w:firstLine="480" w:firstLineChars="200"/>
              <w:jc w:val="right"/>
              <w:rPr>
                <w:rFonts w:ascii="仿宋_GB2312" w:eastAsia="仿宋_GB2312"/>
                <w:bCs/>
                <w:sz w:val="24"/>
                <w:szCs w:val="24"/>
              </w:rPr>
            </w:pPr>
          </w:p>
        </w:tc>
        <w:tc>
          <w:tcPr>
            <w:tcW w:w="1754" w:type="dxa"/>
          </w:tcPr>
          <w:p>
            <w:pPr>
              <w:jc w:val="right"/>
              <w:rPr>
                <w:rFonts w:ascii="仿宋_GB2312" w:eastAsia="仿宋_GB2312"/>
                <w:bCs/>
                <w:sz w:val="24"/>
                <w:szCs w:val="24"/>
              </w:rPr>
            </w:pPr>
            <w:r>
              <w:rPr>
                <w:rFonts w:ascii="仿宋_GB2312" w:eastAsia="仿宋_GB2312"/>
                <w:bCs/>
                <w:sz w:val="24"/>
                <w:szCs w:val="24"/>
              </w:rPr>
              <w:t>28.78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工会经费</w:t>
            </w:r>
          </w:p>
        </w:tc>
        <w:tc>
          <w:tcPr>
            <w:tcW w:w="1951" w:type="dxa"/>
          </w:tcPr>
          <w:p>
            <w:pPr>
              <w:jc w:val="right"/>
              <w:rPr>
                <w:rFonts w:ascii="仿宋_GB2312" w:eastAsia="仿宋_GB2312"/>
                <w:bCs/>
                <w:sz w:val="24"/>
                <w:szCs w:val="24"/>
              </w:rPr>
            </w:pPr>
            <w:r>
              <w:rPr>
                <w:rFonts w:ascii="仿宋_GB2312" w:eastAsia="仿宋_GB2312"/>
                <w:bCs/>
                <w:sz w:val="24"/>
                <w:szCs w:val="24"/>
              </w:rPr>
              <w:t>8.90</w:t>
            </w:r>
          </w:p>
        </w:tc>
        <w:tc>
          <w:tcPr>
            <w:tcW w:w="1754" w:type="dxa"/>
          </w:tcPr>
          <w:p>
            <w:pPr>
              <w:ind w:firstLine="480" w:firstLineChars="200"/>
              <w:jc w:val="righ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福利费</w:t>
            </w:r>
          </w:p>
        </w:tc>
        <w:tc>
          <w:tcPr>
            <w:tcW w:w="1951" w:type="dxa"/>
          </w:tcPr>
          <w:p>
            <w:pPr>
              <w:jc w:val="right"/>
              <w:rPr>
                <w:rFonts w:ascii="仿宋_GB2312" w:eastAsia="仿宋_GB2312"/>
                <w:bCs/>
                <w:sz w:val="24"/>
                <w:szCs w:val="24"/>
              </w:rPr>
            </w:pPr>
            <w:r>
              <w:rPr>
                <w:rFonts w:ascii="仿宋_GB2312" w:eastAsia="仿宋_GB2312"/>
                <w:bCs/>
                <w:sz w:val="24"/>
                <w:szCs w:val="24"/>
              </w:rPr>
              <w:t>0.44</w:t>
            </w:r>
          </w:p>
        </w:tc>
        <w:tc>
          <w:tcPr>
            <w:tcW w:w="1754" w:type="dxa"/>
          </w:tcPr>
          <w:p>
            <w:pPr>
              <w:ind w:firstLine="480" w:firstLineChars="200"/>
              <w:jc w:val="righ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其他商品和服务支出</w:t>
            </w:r>
          </w:p>
        </w:tc>
        <w:tc>
          <w:tcPr>
            <w:tcW w:w="1951" w:type="dxa"/>
          </w:tcPr>
          <w:p>
            <w:pPr>
              <w:jc w:val="right"/>
              <w:rPr>
                <w:rFonts w:ascii="仿宋_GB2312" w:eastAsia="仿宋_GB2312"/>
                <w:bCs/>
                <w:sz w:val="24"/>
                <w:szCs w:val="24"/>
              </w:rPr>
            </w:pPr>
            <w:r>
              <w:rPr>
                <w:rFonts w:ascii="仿宋_GB2312" w:eastAsia="仿宋_GB2312"/>
                <w:bCs/>
                <w:sz w:val="24"/>
                <w:szCs w:val="24"/>
              </w:rPr>
              <w:t>9.20</w:t>
            </w:r>
          </w:p>
        </w:tc>
        <w:tc>
          <w:tcPr>
            <w:tcW w:w="1754" w:type="dxa"/>
          </w:tcPr>
          <w:p>
            <w:pPr>
              <w:jc w:val="right"/>
              <w:rPr>
                <w:rFonts w:ascii="仿宋_GB2312" w:eastAsia="仿宋_GB2312"/>
                <w:bCs/>
                <w:sz w:val="24"/>
                <w:szCs w:val="24"/>
              </w:rPr>
            </w:pPr>
            <w:r>
              <w:rPr>
                <w:rFonts w:ascii="仿宋_GB2312" w:eastAsia="仿宋_GB2312"/>
                <w:bCs/>
                <w:sz w:val="24"/>
                <w:szCs w:val="24"/>
              </w:rPr>
              <w:t>58.60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离休费</w:t>
            </w:r>
          </w:p>
        </w:tc>
        <w:tc>
          <w:tcPr>
            <w:tcW w:w="1951" w:type="dxa"/>
          </w:tcPr>
          <w:p>
            <w:pPr>
              <w:jc w:val="right"/>
              <w:rPr>
                <w:rFonts w:ascii="仿宋_GB2312" w:eastAsia="仿宋_GB2312"/>
                <w:bCs/>
                <w:sz w:val="24"/>
                <w:szCs w:val="24"/>
              </w:rPr>
            </w:pPr>
            <w:r>
              <w:rPr>
                <w:rFonts w:ascii="仿宋_GB2312" w:eastAsia="仿宋_GB2312"/>
                <w:bCs/>
                <w:sz w:val="24"/>
                <w:szCs w:val="24"/>
              </w:rPr>
              <w:t>15.81</w:t>
            </w:r>
          </w:p>
        </w:tc>
        <w:tc>
          <w:tcPr>
            <w:tcW w:w="1754" w:type="dxa"/>
          </w:tcPr>
          <w:p>
            <w:pPr>
              <w:ind w:firstLine="480" w:firstLineChars="200"/>
              <w:jc w:val="righ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退休费</w:t>
            </w:r>
          </w:p>
        </w:tc>
        <w:tc>
          <w:tcPr>
            <w:tcW w:w="1951" w:type="dxa"/>
          </w:tcPr>
          <w:p>
            <w:pPr>
              <w:jc w:val="right"/>
              <w:rPr>
                <w:rFonts w:ascii="仿宋_GB2312" w:eastAsia="仿宋_GB2312"/>
                <w:bCs/>
                <w:sz w:val="24"/>
                <w:szCs w:val="24"/>
              </w:rPr>
            </w:pPr>
            <w:r>
              <w:rPr>
                <w:rFonts w:ascii="仿宋_GB2312" w:eastAsia="仿宋_GB2312"/>
                <w:bCs/>
                <w:sz w:val="24"/>
                <w:szCs w:val="24"/>
              </w:rPr>
              <w:t>69.86</w:t>
            </w:r>
          </w:p>
        </w:tc>
        <w:tc>
          <w:tcPr>
            <w:tcW w:w="1754" w:type="dxa"/>
          </w:tcPr>
          <w:p>
            <w:pPr>
              <w:ind w:firstLine="480" w:firstLineChars="200"/>
              <w:jc w:val="righ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医疗费补助</w:t>
            </w:r>
          </w:p>
        </w:tc>
        <w:tc>
          <w:tcPr>
            <w:tcW w:w="1951" w:type="dxa"/>
          </w:tcPr>
          <w:p>
            <w:pPr>
              <w:jc w:val="right"/>
              <w:rPr>
                <w:rFonts w:ascii="仿宋_GB2312" w:eastAsia="仿宋_GB2312"/>
                <w:bCs/>
                <w:sz w:val="24"/>
                <w:szCs w:val="24"/>
              </w:rPr>
            </w:pPr>
            <w:r>
              <w:rPr>
                <w:rFonts w:ascii="仿宋_GB2312" w:eastAsia="仿宋_GB2312"/>
                <w:bCs/>
                <w:sz w:val="24"/>
                <w:szCs w:val="24"/>
              </w:rPr>
              <w:t>4.61</w:t>
            </w:r>
          </w:p>
        </w:tc>
        <w:tc>
          <w:tcPr>
            <w:tcW w:w="1754" w:type="dxa"/>
          </w:tcPr>
          <w:p>
            <w:pPr>
              <w:ind w:firstLine="480" w:firstLineChars="200"/>
              <w:jc w:val="righ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对其他个人和家庭的补助支出</w:t>
            </w:r>
          </w:p>
        </w:tc>
        <w:tc>
          <w:tcPr>
            <w:tcW w:w="1951" w:type="dxa"/>
          </w:tcPr>
          <w:p>
            <w:pPr>
              <w:jc w:val="right"/>
              <w:rPr>
                <w:rFonts w:ascii="仿宋_GB2312" w:eastAsia="仿宋_GB2312"/>
                <w:bCs/>
                <w:sz w:val="24"/>
                <w:szCs w:val="24"/>
              </w:rPr>
            </w:pPr>
            <w:r>
              <w:rPr>
                <w:rFonts w:ascii="仿宋_GB2312" w:eastAsia="仿宋_GB2312"/>
                <w:bCs/>
                <w:sz w:val="24"/>
                <w:szCs w:val="24"/>
              </w:rPr>
              <w:t>51.95</w:t>
            </w:r>
          </w:p>
        </w:tc>
        <w:tc>
          <w:tcPr>
            <w:tcW w:w="1754" w:type="dxa"/>
          </w:tcPr>
          <w:p>
            <w:pPr>
              <w:jc w:val="right"/>
              <w:rPr>
                <w:rFonts w:ascii="仿宋_GB2312" w:eastAsia="仿宋_GB2312"/>
                <w:bCs/>
                <w:sz w:val="24"/>
                <w:szCs w:val="24"/>
              </w:rPr>
            </w:pPr>
            <w:r>
              <w:rPr>
                <w:rFonts w:ascii="仿宋_GB2312" w:eastAsia="仿宋_GB2312"/>
                <w:bCs/>
                <w:sz w:val="24"/>
                <w:szCs w:val="24"/>
              </w:rPr>
              <w:t>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办公设备购置</w:t>
            </w:r>
          </w:p>
        </w:tc>
        <w:tc>
          <w:tcPr>
            <w:tcW w:w="1951" w:type="dxa"/>
          </w:tcPr>
          <w:p>
            <w:pPr>
              <w:ind w:firstLine="480" w:firstLineChars="200"/>
              <w:jc w:val="right"/>
              <w:rPr>
                <w:rFonts w:ascii="仿宋_GB2312" w:eastAsia="仿宋_GB2312"/>
                <w:bCs/>
                <w:sz w:val="24"/>
                <w:szCs w:val="24"/>
              </w:rPr>
            </w:pPr>
          </w:p>
        </w:tc>
        <w:tc>
          <w:tcPr>
            <w:tcW w:w="1754" w:type="dxa"/>
          </w:tcPr>
          <w:p>
            <w:pPr>
              <w:jc w:val="right"/>
              <w:rPr>
                <w:rFonts w:ascii="仿宋_GB2312" w:eastAsia="仿宋_GB2312"/>
                <w:bCs/>
                <w:sz w:val="24"/>
                <w:szCs w:val="24"/>
              </w:rPr>
            </w:pPr>
            <w:r>
              <w:rPr>
                <w:rFonts w:ascii="仿宋_GB2312" w:eastAsia="仿宋_GB2312"/>
                <w:bCs/>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ind w:firstLine="480" w:firstLineChars="200"/>
              <w:rPr>
                <w:rFonts w:ascii="仿宋_GB2312" w:eastAsia="仿宋_GB2312"/>
                <w:bCs/>
                <w:sz w:val="24"/>
                <w:szCs w:val="24"/>
              </w:rPr>
            </w:pPr>
            <w:r>
              <w:rPr>
                <w:rFonts w:hint="eastAsia" w:ascii="仿宋_GB2312" w:eastAsia="仿宋_GB2312"/>
                <w:bCs/>
                <w:sz w:val="24"/>
                <w:szCs w:val="24"/>
              </w:rPr>
              <w:t>合计</w:t>
            </w:r>
          </w:p>
        </w:tc>
        <w:tc>
          <w:tcPr>
            <w:tcW w:w="1951" w:type="dxa"/>
          </w:tcPr>
          <w:p>
            <w:pPr>
              <w:jc w:val="right"/>
              <w:rPr>
                <w:rFonts w:ascii="仿宋_GB2312" w:eastAsia="仿宋_GB2312"/>
                <w:bCs/>
                <w:sz w:val="24"/>
                <w:szCs w:val="24"/>
              </w:rPr>
            </w:pPr>
            <w:r>
              <w:rPr>
                <w:rFonts w:ascii="仿宋_GB2312" w:eastAsia="仿宋_GB2312"/>
                <w:bCs/>
                <w:sz w:val="24"/>
                <w:szCs w:val="24"/>
              </w:rPr>
              <w:t>1464.21</w:t>
            </w:r>
          </w:p>
        </w:tc>
        <w:tc>
          <w:tcPr>
            <w:tcW w:w="1754" w:type="dxa"/>
          </w:tcPr>
          <w:p>
            <w:pPr>
              <w:jc w:val="right"/>
              <w:rPr>
                <w:rFonts w:ascii="仿宋_GB2312" w:eastAsia="仿宋_GB2312"/>
                <w:bCs/>
                <w:sz w:val="24"/>
                <w:szCs w:val="24"/>
              </w:rPr>
            </w:pPr>
            <w:r>
              <w:rPr>
                <w:rFonts w:ascii="仿宋_GB2312" w:eastAsia="仿宋_GB2312"/>
                <w:bCs/>
                <w:sz w:val="24"/>
                <w:szCs w:val="24"/>
              </w:rPr>
              <w:t>136.78</w:t>
            </w:r>
          </w:p>
        </w:tc>
      </w:tr>
    </w:tbl>
    <w:p>
      <w:pPr>
        <w:ind w:firstLine="480" w:firstLineChars="200"/>
        <w:rPr>
          <w:rFonts w:ascii="仿宋_GB2312" w:eastAsia="仿宋_GB2312"/>
          <w:bCs/>
          <w:sz w:val="24"/>
          <w:szCs w:val="24"/>
        </w:rPr>
      </w:pPr>
    </w:p>
    <w:p>
      <w:pPr>
        <w:pStyle w:val="5"/>
        <w:adjustRightInd w:val="0"/>
        <w:snapToGrid w:val="0"/>
        <w:spacing w:before="0" w:beforeAutospacing="0" w:after="0" w:afterAutospacing="0"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七、关于</w:t>
      </w:r>
      <w:r>
        <w:rPr>
          <w:rFonts w:ascii="黑体" w:hAnsi="黑体" w:eastAsia="黑体" w:cs="黑体"/>
          <w:bCs/>
          <w:sz w:val="32"/>
          <w:szCs w:val="32"/>
        </w:rPr>
        <w:t>2023</w:t>
      </w:r>
      <w:r>
        <w:rPr>
          <w:rFonts w:hint="eastAsia" w:ascii="TimesNewRoman" w:hAnsi="TimesNewRoman" w:eastAsia="黑体" w:cs="TimesNewRoman"/>
          <w:bCs/>
          <w:sz w:val="32"/>
          <w:szCs w:val="32"/>
        </w:rPr>
        <w:t>年政府性基金预算支出表的说明</w:t>
      </w:r>
    </w:p>
    <w:p>
      <w:pPr>
        <w:ind w:firstLine="640" w:firstLineChars="200"/>
        <w:rPr>
          <w:rFonts w:ascii="仿宋_GB2312" w:eastAsia="仿宋_GB2312"/>
          <w:bCs/>
          <w:sz w:val="32"/>
          <w:szCs w:val="32"/>
        </w:rPr>
      </w:pPr>
      <w:r>
        <w:rPr>
          <w:rFonts w:hint="eastAsia" w:ascii="仿宋_GB2312" w:eastAsia="仿宋_GB2312"/>
          <w:bCs/>
          <w:sz w:val="32"/>
          <w:szCs w:val="32"/>
        </w:rPr>
        <w:t>淮北市应急管理局</w:t>
      </w:r>
      <w:r>
        <w:rPr>
          <w:rFonts w:ascii="仿宋_GB2312" w:eastAsia="仿宋_GB2312"/>
          <w:bCs/>
          <w:sz w:val="32"/>
          <w:szCs w:val="32"/>
        </w:rPr>
        <w:t>2023</w:t>
      </w:r>
      <w:r>
        <w:rPr>
          <w:rFonts w:hint="eastAsia" w:ascii="仿宋_GB2312" w:eastAsia="仿宋_GB2312"/>
          <w:bCs/>
          <w:sz w:val="32"/>
          <w:szCs w:val="32"/>
        </w:rPr>
        <w:t>年政府性基金支出</w:t>
      </w:r>
      <w:r>
        <w:rPr>
          <w:rFonts w:ascii="仿宋_GB2312" w:eastAsia="仿宋_GB2312"/>
          <w:bCs/>
          <w:sz w:val="32"/>
          <w:szCs w:val="32"/>
        </w:rPr>
        <w:t>265.82</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265.82</w:t>
      </w:r>
      <w:r>
        <w:rPr>
          <w:rFonts w:hint="eastAsia" w:ascii="仿宋_GB2312" w:eastAsia="仿宋_GB2312"/>
          <w:bCs/>
          <w:sz w:val="32"/>
          <w:szCs w:val="32"/>
        </w:rPr>
        <w:t>万元，主要原因是新增应急感知设备及通信系统。具体情况如下：</w:t>
      </w:r>
    </w:p>
    <w:p>
      <w:pPr>
        <w:ind w:firstLine="640" w:firstLineChars="200"/>
        <w:rPr>
          <w:rFonts w:ascii="仿宋_GB2312" w:eastAsia="仿宋_GB2312"/>
          <w:bCs/>
          <w:sz w:val="32"/>
          <w:szCs w:val="32"/>
        </w:rPr>
      </w:pPr>
      <w:r>
        <w:rPr>
          <w:rFonts w:hint="eastAsia" w:ascii="仿宋_GB2312" w:eastAsia="仿宋_GB2312"/>
          <w:bCs/>
          <w:sz w:val="32"/>
          <w:szCs w:val="32"/>
        </w:rPr>
        <w:t>其他支出（类）其他政府性基金及对应专项债务收入安排的支出（款）其他政府性基金安排的支出（项）</w:t>
      </w:r>
      <w:r>
        <w:rPr>
          <w:rFonts w:ascii="仿宋_GB2312" w:eastAsia="仿宋_GB2312"/>
          <w:bCs/>
          <w:sz w:val="32"/>
          <w:szCs w:val="32"/>
        </w:rPr>
        <w:t>2023</w:t>
      </w:r>
      <w:r>
        <w:rPr>
          <w:rFonts w:hint="eastAsia" w:ascii="仿宋_GB2312" w:eastAsia="仿宋_GB2312"/>
          <w:bCs/>
          <w:sz w:val="32"/>
          <w:szCs w:val="32"/>
        </w:rPr>
        <w:t>年预算</w:t>
      </w:r>
      <w:r>
        <w:rPr>
          <w:rFonts w:ascii="仿宋_GB2312" w:eastAsia="仿宋_GB2312"/>
          <w:bCs/>
          <w:sz w:val="32"/>
          <w:szCs w:val="32"/>
        </w:rPr>
        <w:t>265.82</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265.82</w:t>
      </w:r>
      <w:r>
        <w:rPr>
          <w:rFonts w:hint="eastAsia" w:ascii="仿宋_GB2312" w:eastAsia="仿宋_GB2312"/>
          <w:bCs/>
          <w:sz w:val="32"/>
          <w:szCs w:val="32"/>
        </w:rPr>
        <w:t>万元，原因主要是新增应急感知设备及通信系统。</w:t>
      </w:r>
    </w:p>
    <w:p>
      <w:pPr>
        <w:pStyle w:val="5"/>
        <w:adjustRightInd w:val="0"/>
        <w:snapToGrid w:val="0"/>
        <w:spacing w:before="0" w:beforeAutospacing="0" w:after="0" w:afterAutospacing="0"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八、关于</w:t>
      </w:r>
      <w:r>
        <w:rPr>
          <w:rFonts w:ascii="黑体" w:hAnsi="黑体" w:eastAsia="黑体" w:cs="黑体"/>
          <w:bCs/>
          <w:sz w:val="32"/>
          <w:szCs w:val="32"/>
        </w:rPr>
        <w:t>2023</w:t>
      </w:r>
      <w:r>
        <w:rPr>
          <w:rFonts w:hint="eastAsia" w:ascii="TimesNewRoman" w:hAnsi="TimesNewRoman" w:eastAsia="黑体" w:cs="TimesNewRoman"/>
          <w:bCs/>
          <w:sz w:val="32"/>
          <w:szCs w:val="32"/>
        </w:rPr>
        <w:t>年国有资本经营预算支出表的说明</w:t>
      </w:r>
    </w:p>
    <w:p>
      <w:pPr>
        <w:ind w:firstLine="640" w:firstLineChars="200"/>
        <w:rPr>
          <w:rFonts w:ascii="仿宋_GB2312" w:eastAsia="仿宋_GB2312"/>
          <w:bCs/>
          <w:sz w:val="32"/>
          <w:szCs w:val="32"/>
        </w:rPr>
      </w:pPr>
      <w:r>
        <w:rPr>
          <w:rFonts w:hint="eastAsia" w:ascii="仿宋_GB2312" w:eastAsia="仿宋_GB2312"/>
          <w:bCs/>
          <w:sz w:val="32"/>
          <w:szCs w:val="32"/>
        </w:rPr>
        <w:t>淮北市应急管理局</w:t>
      </w:r>
      <w:r>
        <w:rPr>
          <w:rFonts w:ascii="仿宋_GB2312" w:eastAsia="仿宋_GB2312"/>
          <w:bCs/>
          <w:sz w:val="32"/>
          <w:szCs w:val="32"/>
        </w:rPr>
        <w:t>2023</w:t>
      </w:r>
      <w:r>
        <w:rPr>
          <w:rFonts w:hint="eastAsia" w:ascii="仿宋_GB2312" w:eastAsia="仿宋_GB2312"/>
          <w:bCs/>
          <w:sz w:val="32"/>
          <w:szCs w:val="32"/>
        </w:rPr>
        <w:t>年没有国有资本经营预算拨款收入，也没有使用国有资本经营预算拨款安排的支出。</w:t>
      </w:r>
    </w:p>
    <w:p>
      <w:pPr>
        <w:pStyle w:val="5"/>
        <w:adjustRightInd w:val="0"/>
        <w:snapToGrid w:val="0"/>
        <w:spacing w:before="0" w:beforeAutospacing="0" w:after="0" w:afterAutospacing="0"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九、关于</w:t>
      </w:r>
      <w:r>
        <w:rPr>
          <w:rFonts w:ascii="黑体" w:hAnsi="黑体" w:eastAsia="黑体" w:cs="黑体"/>
          <w:bCs/>
          <w:sz w:val="32"/>
          <w:szCs w:val="32"/>
        </w:rPr>
        <w:t>2023</w:t>
      </w:r>
      <w:r>
        <w:rPr>
          <w:rFonts w:hint="eastAsia" w:ascii="TimesNewRoman" w:hAnsi="TimesNewRoman" w:eastAsia="黑体" w:cs="TimesNewRoman"/>
          <w:bCs/>
          <w:sz w:val="32"/>
          <w:szCs w:val="32"/>
        </w:rPr>
        <w:t>年项目支出表的说明</w:t>
      </w:r>
    </w:p>
    <w:p>
      <w:pPr>
        <w:ind w:firstLine="640" w:firstLineChars="200"/>
        <w:rPr>
          <w:rFonts w:ascii="仿宋_GB2312" w:eastAsia="仿宋_GB2312"/>
          <w:bCs/>
          <w:sz w:val="32"/>
          <w:szCs w:val="32"/>
        </w:rPr>
      </w:pPr>
      <w:r>
        <w:rPr>
          <w:rFonts w:hint="eastAsia" w:ascii="仿宋_GB2312" w:eastAsia="仿宋_GB2312"/>
          <w:bCs/>
          <w:sz w:val="32"/>
          <w:szCs w:val="32"/>
        </w:rPr>
        <w:t>淮北市应急管理局</w:t>
      </w:r>
      <w:r>
        <w:rPr>
          <w:rFonts w:ascii="仿宋_GB2312" w:eastAsia="仿宋_GB2312"/>
          <w:bCs/>
          <w:sz w:val="32"/>
          <w:szCs w:val="32"/>
        </w:rPr>
        <w:t>2023</w:t>
      </w:r>
      <w:r>
        <w:rPr>
          <w:rFonts w:hint="eastAsia" w:ascii="仿宋_GB2312" w:eastAsia="仿宋_GB2312"/>
          <w:bCs/>
          <w:sz w:val="32"/>
          <w:szCs w:val="32"/>
        </w:rPr>
        <w:t>年预算共安排项目支出</w:t>
      </w:r>
      <w:r>
        <w:rPr>
          <w:rFonts w:ascii="仿宋_GB2312" w:eastAsia="仿宋_GB2312"/>
          <w:bCs/>
          <w:sz w:val="32"/>
          <w:szCs w:val="32"/>
        </w:rPr>
        <w:t>1177.69</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565.1</w:t>
      </w:r>
      <w:r>
        <w:rPr>
          <w:rFonts w:hint="eastAsia" w:ascii="仿宋_GB2312" w:eastAsia="仿宋_GB2312"/>
          <w:bCs/>
          <w:sz w:val="32"/>
          <w:szCs w:val="32"/>
        </w:rPr>
        <w:t>万元，增长</w:t>
      </w:r>
      <w:r>
        <w:rPr>
          <w:rFonts w:ascii="仿宋_GB2312" w:eastAsia="仿宋_GB2312"/>
          <w:bCs/>
          <w:sz w:val="32"/>
          <w:szCs w:val="32"/>
        </w:rPr>
        <w:t>92.25%</w:t>
      </w:r>
      <w:r>
        <w:rPr>
          <w:rFonts w:hint="eastAsia" w:ascii="仿宋_GB2312" w:eastAsia="仿宋_GB2312"/>
          <w:bCs/>
          <w:sz w:val="32"/>
          <w:szCs w:val="32"/>
        </w:rPr>
        <w:t>，原因主要是增加应急感知设备及通信系统、应急综合指挥平台运维资金、安监一期工程尾款及监理、测评费（扣除城市生命线）、安全生产考试考务费项目。主要包括：本年财政拨款安排</w:t>
      </w:r>
      <w:r>
        <w:rPr>
          <w:rFonts w:ascii="仿宋_GB2312" w:eastAsia="仿宋_GB2312"/>
          <w:bCs/>
          <w:sz w:val="32"/>
          <w:szCs w:val="32"/>
        </w:rPr>
        <w:t>1177.69</w:t>
      </w:r>
      <w:r>
        <w:rPr>
          <w:rFonts w:hint="eastAsia" w:ascii="仿宋_GB2312" w:eastAsia="仿宋_GB2312"/>
          <w:bCs/>
          <w:sz w:val="32"/>
          <w:szCs w:val="32"/>
        </w:rPr>
        <w:t>万元，其中，一般公共预算拨款安排</w:t>
      </w:r>
      <w:r>
        <w:rPr>
          <w:rFonts w:ascii="仿宋_GB2312" w:eastAsia="仿宋_GB2312"/>
          <w:bCs/>
          <w:sz w:val="32"/>
          <w:szCs w:val="32"/>
        </w:rPr>
        <w:t>911.87</w:t>
      </w:r>
      <w:r>
        <w:rPr>
          <w:rFonts w:hint="eastAsia" w:ascii="仿宋_GB2312" w:eastAsia="仿宋_GB2312"/>
          <w:bCs/>
          <w:sz w:val="32"/>
          <w:szCs w:val="32"/>
        </w:rPr>
        <w:t>万元，政府性基金预算拨款安排</w:t>
      </w:r>
      <w:r>
        <w:rPr>
          <w:rFonts w:ascii="仿宋_GB2312" w:eastAsia="仿宋_GB2312"/>
          <w:bCs/>
          <w:sz w:val="32"/>
          <w:szCs w:val="32"/>
        </w:rPr>
        <w:t>265.82</w:t>
      </w:r>
      <w:r>
        <w:rPr>
          <w:rFonts w:hint="eastAsia" w:ascii="仿宋_GB2312" w:eastAsia="仿宋_GB2312"/>
          <w:bCs/>
          <w:sz w:val="32"/>
          <w:szCs w:val="32"/>
        </w:rPr>
        <w:t>万元。</w:t>
      </w:r>
    </w:p>
    <w:p>
      <w:pPr>
        <w:pStyle w:val="5"/>
        <w:adjustRightInd w:val="0"/>
        <w:snapToGrid w:val="0"/>
        <w:spacing w:before="0" w:beforeAutospacing="0" w:after="0" w:afterAutospacing="0"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十、关于</w:t>
      </w:r>
      <w:r>
        <w:rPr>
          <w:rFonts w:ascii="黑体" w:hAnsi="黑体" w:eastAsia="黑体" w:cs="黑体"/>
          <w:bCs/>
          <w:sz w:val="32"/>
          <w:szCs w:val="32"/>
        </w:rPr>
        <w:t>2023</w:t>
      </w:r>
      <w:r>
        <w:rPr>
          <w:rFonts w:hint="eastAsia" w:ascii="TimesNewRoman" w:hAnsi="TimesNewRoman" w:eastAsia="黑体" w:cs="TimesNewRoman"/>
          <w:bCs/>
          <w:sz w:val="32"/>
          <w:szCs w:val="32"/>
        </w:rPr>
        <w:t>年政府采购支出表的说明</w:t>
      </w:r>
      <w:bookmarkStart w:id="0" w:name="_GoBack"/>
      <w:bookmarkEnd w:id="0"/>
    </w:p>
    <w:p>
      <w:pPr>
        <w:ind w:firstLine="640" w:firstLineChars="200"/>
        <w:rPr>
          <w:rFonts w:ascii="仿宋_GB2312" w:eastAsia="仿宋_GB2312"/>
          <w:bCs/>
          <w:sz w:val="32"/>
          <w:szCs w:val="32"/>
        </w:rPr>
      </w:pPr>
      <w:r>
        <w:rPr>
          <w:rFonts w:hint="eastAsia" w:ascii="仿宋_GB2312" w:eastAsia="仿宋_GB2312"/>
          <w:bCs/>
          <w:sz w:val="32"/>
          <w:szCs w:val="32"/>
        </w:rPr>
        <w:t>淮北市应急管理局</w:t>
      </w:r>
      <w:r>
        <w:rPr>
          <w:rFonts w:ascii="仿宋_GB2312" w:eastAsia="仿宋_GB2312"/>
          <w:bCs/>
          <w:sz w:val="32"/>
          <w:szCs w:val="32"/>
        </w:rPr>
        <w:t>2023</w:t>
      </w:r>
      <w:r>
        <w:rPr>
          <w:rFonts w:hint="eastAsia" w:ascii="仿宋_GB2312" w:eastAsia="仿宋_GB2312"/>
          <w:bCs/>
          <w:sz w:val="32"/>
          <w:szCs w:val="32"/>
        </w:rPr>
        <w:t>年预算安排政府采购支出</w:t>
      </w:r>
      <w:r>
        <w:rPr>
          <w:rFonts w:ascii="仿宋_GB2312" w:eastAsia="仿宋_GB2312"/>
          <w:bCs/>
          <w:sz w:val="32"/>
          <w:szCs w:val="32"/>
        </w:rPr>
        <w:t>186.9</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186.9</w:t>
      </w:r>
      <w:r>
        <w:rPr>
          <w:rFonts w:hint="eastAsia" w:ascii="仿宋_GB2312" w:eastAsia="仿宋_GB2312"/>
          <w:bCs/>
          <w:sz w:val="32"/>
          <w:szCs w:val="32"/>
        </w:rPr>
        <w:t>万元，原因主要是增加应急综合指挥平台运维资金及安监一期工程尾款。其中，一般公共预算安排</w:t>
      </w:r>
      <w:r>
        <w:rPr>
          <w:rFonts w:ascii="仿宋_GB2312" w:eastAsia="仿宋_GB2312"/>
          <w:bCs/>
          <w:sz w:val="32"/>
          <w:szCs w:val="32"/>
        </w:rPr>
        <w:t>186.9</w:t>
      </w:r>
      <w:r>
        <w:rPr>
          <w:rFonts w:hint="eastAsia" w:ascii="仿宋_GB2312" w:eastAsia="仿宋_GB2312"/>
          <w:bCs/>
          <w:sz w:val="32"/>
          <w:szCs w:val="32"/>
        </w:rPr>
        <w:t>万元，占</w:t>
      </w:r>
      <w:r>
        <w:rPr>
          <w:rFonts w:ascii="仿宋_GB2312" w:eastAsia="仿宋_GB2312"/>
          <w:bCs/>
          <w:sz w:val="32"/>
          <w:szCs w:val="32"/>
        </w:rPr>
        <w:t>100%</w:t>
      </w:r>
      <w:r>
        <w:rPr>
          <w:rFonts w:hint="eastAsia" w:ascii="仿宋_GB2312" w:eastAsia="仿宋_GB2312"/>
          <w:bCs/>
          <w:sz w:val="32"/>
          <w:szCs w:val="32"/>
        </w:rPr>
        <w:t>。</w:t>
      </w:r>
    </w:p>
    <w:p>
      <w:pPr>
        <w:pStyle w:val="5"/>
        <w:adjustRightInd w:val="0"/>
        <w:snapToGrid w:val="0"/>
        <w:spacing w:before="0" w:beforeAutospacing="0" w:after="0" w:afterAutospacing="0"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十一、关于</w:t>
      </w:r>
      <w:r>
        <w:rPr>
          <w:rFonts w:ascii="黑体" w:hAnsi="黑体" w:eastAsia="黑体" w:cs="黑体"/>
          <w:bCs/>
          <w:sz w:val="32"/>
          <w:szCs w:val="32"/>
        </w:rPr>
        <w:t>2023</w:t>
      </w:r>
      <w:r>
        <w:rPr>
          <w:rFonts w:hint="eastAsia" w:ascii="TimesNewRoman" w:hAnsi="TimesNewRoman" w:eastAsia="黑体" w:cs="TimesNewRoman"/>
          <w:bCs/>
          <w:sz w:val="32"/>
          <w:szCs w:val="32"/>
        </w:rPr>
        <w:t>年政府购买服务支出表的说明</w:t>
      </w:r>
    </w:p>
    <w:p>
      <w:pPr>
        <w:ind w:firstLine="640" w:firstLineChars="200"/>
        <w:rPr>
          <w:rFonts w:ascii="仿宋_GB2312" w:eastAsia="仿宋_GB2312"/>
          <w:bCs/>
          <w:sz w:val="32"/>
          <w:szCs w:val="32"/>
        </w:rPr>
      </w:pPr>
      <w:r>
        <w:rPr>
          <w:rFonts w:hint="eastAsia" w:ascii="仿宋_GB2312" w:eastAsia="仿宋_GB2312"/>
          <w:bCs/>
          <w:sz w:val="32"/>
          <w:szCs w:val="32"/>
        </w:rPr>
        <w:t>淮北市应急管理局</w:t>
      </w:r>
      <w:r>
        <w:rPr>
          <w:rFonts w:ascii="仿宋_GB2312" w:eastAsia="仿宋_GB2312"/>
          <w:bCs/>
          <w:sz w:val="32"/>
          <w:szCs w:val="32"/>
        </w:rPr>
        <w:t>2023</w:t>
      </w:r>
      <w:r>
        <w:rPr>
          <w:rFonts w:hint="eastAsia" w:ascii="仿宋_GB2312" w:eastAsia="仿宋_GB2312"/>
          <w:bCs/>
          <w:sz w:val="32"/>
          <w:szCs w:val="32"/>
        </w:rPr>
        <w:t>年预算安排政府购买服务支出</w:t>
      </w:r>
      <w:r>
        <w:rPr>
          <w:rFonts w:ascii="仿宋_GB2312" w:eastAsia="仿宋_GB2312"/>
          <w:bCs/>
          <w:sz w:val="32"/>
          <w:szCs w:val="32"/>
        </w:rPr>
        <w:t>344.5</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38.1</w:t>
      </w:r>
      <w:r>
        <w:rPr>
          <w:rFonts w:hint="eastAsia" w:ascii="仿宋_GB2312" w:eastAsia="仿宋_GB2312"/>
          <w:bCs/>
          <w:sz w:val="32"/>
          <w:szCs w:val="32"/>
        </w:rPr>
        <w:t>万元，增长</w:t>
      </w:r>
      <w:r>
        <w:rPr>
          <w:rFonts w:ascii="仿宋_GB2312" w:eastAsia="仿宋_GB2312"/>
          <w:bCs/>
          <w:sz w:val="32"/>
          <w:szCs w:val="32"/>
        </w:rPr>
        <w:t>12.43%</w:t>
      </w:r>
      <w:r>
        <w:rPr>
          <w:rFonts w:hint="eastAsia" w:ascii="仿宋_GB2312" w:eastAsia="仿宋_GB2312"/>
          <w:bCs/>
          <w:sz w:val="32"/>
          <w:szCs w:val="32"/>
        </w:rPr>
        <w:t>，原因主要是增加安全生产考试考务经费，服务内容包括全市安全生产“三项岗位”人员理论、实操考试场地、设备租赁和人员辅助劳务等费用。</w:t>
      </w:r>
    </w:p>
    <w:p>
      <w:pPr>
        <w:pStyle w:val="5"/>
        <w:adjustRightInd w:val="0"/>
        <w:snapToGrid w:val="0"/>
        <w:spacing w:before="0" w:beforeAutospacing="0" w:after="0" w:afterAutospacing="0"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十二、其他重要事项情况说明</w:t>
      </w:r>
    </w:p>
    <w:p>
      <w:pPr>
        <w:ind w:firstLine="643" w:firstLineChars="200"/>
        <w:rPr>
          <w:rFonts w:ascii="楷体_GB2312" w:eastAsia="楷体_GB2312"/>
          <w:b/>
          <w:sz w:val="32"/>
          <w:szCs w:val="32"/>
        </w:rPr>
      </w:pPr>
      <w:r>
        <w:rPr>
          <w:rFonts w:hint="eastAsia" w:ascii="楷体_GB2312" w:eastAsia="楷体_GB2312"/>
          <w:b/>
          <w:sz w:val="32"/>
          <w:szCs w:val="32"/>
        </w:rPr>
        <w:t>（一）项目及绩效目标情况。</w:t>
      </w:r>
    </w:p>
    <w:p>
      <w:pPr>
        <w:ind w:firstLine="643" w:firstLineChars="20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“应急感知设备及通信系统建设”项目</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1</w:t>
      </w:r>
      <w:r>
        <w:rPr>
          <w:rFonts w:hint="eastAsia" w:ascii="仿宋_GB2312" w:eastAsia="仿宋_GB2312"/>
          <w:bCs/>
          <w:sz w:val="32"/>
          <w:szCs w:val="32"/>
        </w:rPr>
        <w:t>）项目概述。</w:t>
      </w:r>
    </w:p>
    <w:p>
      <w:pPr>
        <w:ind w:firstLine="640" w:firstLineChars="200"/>
        <w:rPr>
          <w:rFonts w:ascii="仿宋_GB2312" w:eastAsia="仿宋_GB2312"/>
          <w:bCs/>
          <w:sz w:val="32"/>
          <w:szCs w:val="32"/>
        </w:rPr>
      </w:pPr>
      <w:r>
        <w:rPr>
          <w:rFonts w:hint="eastAsia" w:ascii="仿宋_GB2312" w:eastAsia="仿宋_GB2312"/>
          <w:bCs/>
          <w:sz w:val="32"/>
          <w:szCs w:val="32"/>
        </w:rPr>
        <w:t>根据市委市政府要求，淮北市应急管理局对已有的安全监管信息化平台进行功能拓展，建设应急感知设备及通信系统，综合利用公网、专网、卫星等多种通信手段，保障极端条件下应急指挥中心与灾害现场的通信需求。本项目于</w:t>
      </w:r>
      <w:r>
        <w:rPr>
          <w:rFonts w:ascii="仿宋_GB2312" w:eastAsia="仿宋_GB2312"/>
          <w:bCs/>
          <w:sz w:val="32"/>
          <w:szCs w:val="32"/>
        </w:rPr>
        <w:t>2022</w:t>
      </w:r>
      <w:r>
        <w:rPr>
          <w:rFonts w:hint="eastAsia" w:ascii="仿宋_GB2312" w:eastAsia="仿宋_GB2312"/>
          <w:bCs/>
          <w:sz w:val="32"/>
          <w:szCs w:val="32"/>
        </w:rPr>
        <w:t>年</w:t>
      </w:r>
      <w:r>
        <w:rPr>
          <w:rFonts w:ascii="仿宋_GB2312" w:eastAsia="仿宋_GB2312"/>
          <w:bCs/>
          <w:sz w:val="32"/>
          <w:szCs w:val="32"/>
        </w:rPr>
        <w:t>6</w:t>
      </w:r>
      <w:r>
        <w:rPr>
          <w:rFonts w:hint="eastAsia" w:ascii="仿宋_GB2312" w:eastAsia="仿宋_GB2312"/>
          <w:bCs/>
          <w:sz w:val="32"/>
          <w:szCs w:val="32"/>
        </w:rPr>
        <w:t>月</w:t>
      </w:r>
      <w:r>
        <w:rPr>
          <w:rFonts w:ascii="仿宋_GB2312" w:eastAsia="仿宋_GB2312"/>
          <w:bCs/>
          <w:sz w:val="32"/>
          <w:szCs w:val="32"/>
        </w:rPr>
        <w:t>20</w:t>
      </w:r>
      <w:r>
        <w:rPr>
          <w:rFonts w:hint="eastAsia" w:ascii="仿宋_GB2312" w:eastAsia="仿宋_GB2312"/>
          <w:bCs/>
          <w:sz w:val="32"/>
          <w:szCs w:val="32"/>
        </w:rPr>
        <w:t>日完成招投标程序，预计</w:t>
      </w:r>
      <w:r>
        <w:rPr>
          <w:rFonts w:ascii="仿宋_GB2312" w:eastAsia="仿宋_GB2312"/>
          <w:bCs/>
          <w:sz w:val="32"/>
          <w:szCs w:val="32"/>
        </w:rPr>
        <w:t>2022</w:t>
      </w:r>
      <w:r>
        <w:rPr>
          <w:rFonts w:hint="eastAsia" w:ascii="仿宋_GB2312" w:eastAsia="仿宋_GB2312"/>
          <w:bCs/>
          <w:sz w:val="32"/>
          <w:szCs w:val="32"/>
        </w:rPr>
        <w:t>年底前建设完成。</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2</w:t>
      </w:r>
      <w:r>
        <w:rPr>
          <w:rFonts w:hint="eastAsia" w:ascii="仿宋_GB2312" w:eastAsia="仿宋_GB2312"/>
          <w:bCs/>
          <w:sz w:val="32"/>
          <w:szCs w:val="32"/>
        </w:rPr>
        <w:t>）立项依据。《应急管理信息化发展战略规划框架（</w:t>
      </w:r>
      <w:r>
        <w:rPr>
          <w:rFonts w:ascii="仿宋_GB2312" w:eastAsia="仿宋_GB2312"/>
          <w:bCs/>
          <w:sz w:val="32"/>
          <w:szCs w:val="32"/>
        </w:rPr>
        <w:t>2018-2022</w:t>
      </w:r>
      <w:r>
        <w:rPr>
          <w:rFonts w:hint="eastAsia" w:ascii="仿宋_GB2312" w:eastAsia="仿宋_GB2312"/>
          <w:bCs/>
          <w:sz w:val="32"/>
          <w:szCs w:val="32"/>
        </w:rPr>
        <w:t>年）》</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3</w:t>
      </w:r>
      <w:r>
        <w:rPr>
          <w:rFonts w:hint="eastAsia" w:ascii="仿宋_GB2312" w:eastAsia="仿宋_GB2312"/>
          <w:bCs/>
          <w:sz w:val="32"/>
          <w:szCs w:val="32"/>
        </w:rPr>
        <w:t>）实施主体。市应急管理局</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4</w:t>
      </w:r>
      <w:r>
        <w:rPr>
          <w:rFonts w:hint="eastAsia" w:ascii="仿宋_GB2312" w:eastAsia="仿宋_GB2312"/>
          <w:bCs/>
          <w:sz w:val="32"/>
          <w:szCs w:val="32"/>
        </w:rPr>
        <w:t>）起止时间。</w:t>
      </w:r>
      <w:r>
        <w:rPr>
          <w:rFonts w:ascii="仿宋_GB2312" w:eastAsia="仿宋_GB2312"/>
          <w:bCs/>
          <w:sz w:val="32"/>
          <w:szCs w:val="32"/>
        </w:rPr>
        <w:t>2023</w:t>
      </w:r>
      <w:r>
        <w:rPr>
          <w:rFonts w:hint="eastAsia" w:ascii="仿宋_GB2312" w:eastAsia="仿宋_GB2312"/>
          <w:bCs/>
          <w:sz w:val="32"/>
          <w:szCs w:val="32"/>
        </w:rPr>
        <w:t>年</w:t>
      </w:r>
      <w:r>
        <w:rPr>
          <w:rFonts w:ascii="仿宋_GB2312" w:eastAsia="仿宋_GB2312"/>
          <w:bCs/>
          <w:sz w:val="32"/>
          <w:szCs w:val="32"/>
        </w:rPr>
        <w:t>1</w:t>
      </w:r>
      <w:r>
        <w:rPr>
          <w:rFonts w:hint="eastAsia" w:ascii="仿宋_GB2312" w:eastAsia="仿宋_GB2312"/>
          <w:bCs/>
          <w:sz w:val="32"/>
          <w:szCs w:val="32"/>
        </w:rPr>
        <w:t>月</w:t>
      </w:r>
      <w:r>
        <w:rPr>
          <w:rFonts w:ascii="仿宋_GB2312" w:eastAsia="仿宋_GB2312"/>
          <w:bCs/>
          <w:sz w:val="32"/>
          <w:szCs w:val="32"/>
        </w:rPr>
        <w:t>—12</w:t>
      </w:r>
      <w:r>
        <w:rPr>
          <w:rFonts w:hint="eastAsia" w:ascii="仿宋_GB2312" w:eastAsia="仿宋_GB2312"/>
          <w:bCs/>
          <w:sz w:val="32"/>
          <w:szCs w:val="32"/>
        </w:rPr>
        <w:t>月</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5</w:t>
      </w:r>
      <w:r>
        <w:rPr>
          <w:rFonts w:hint="eastAsia" w:ascii="仿宋_GB2312" w:eastAsia="仿宋_GB2312"/>
          <w:bCs/>
          <w:sz w:val="32"/>
          <w:szCs w:val="32"/>
        </w:rPr>
        <w:t>）项目内容。城市生命线安全运行监测、安全生产监测两部分，实现对</w:t>
      </w:r>
      <w:r>
        <w:rPr>
          <w:rFonts w:ascii="仿宋_GB2312" w:eastAsia="仿宋_GB2312"/>
          <w:bCs/>
          <w:sz w:val="32"/>
          <w:szCs w:val="32"/>
        </w:rPr>
        <w:t>90</w:t>
      </w:r>
      <w:r>
        <w:rPr>
          <w:rFonts w:hint="eastAsia" w:ascii="仿宋_GB2312" w:eastAsia="仿宋_GB2312"/>
          <w:bCs/>
          <w:sz w:val="32"/>
          <w:szCs w:val="32"/>
        </w:rPr>
        <w:t>公里燃气管网、</w:t>
      </w:r>
      <w:r>
        <w:rPr>
          <w:rFonts w:ascii="仿宋_GB2312" w:eastAsia="仿宋_GB2312"/>
          <w:bCs/>
          <w:sz w:val="32"/>
          <w:szCs w:val="32"/>
        </w:rPr>
        <w:t>39</w:t>
      </w:r>
      <w:r>
        <w:rPr>
          <w:rFonts w:hint="eastAsia" w:ascii="仿宋_GB2312" w:eastAsia="仿宋_GB2312"/>
          <w:bCs/>
          <w:sz w:val="32"/>
          <w:szCs w:val="32"/>
        </w:rPr>
        <w:t>公里排水管网以及煤矿、非煤矿山、危险化学品等重点企业实时监测监控。</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6</w:t>
      </w:r>
      <w:r>
        <w:rPr>
          <w:rFonts w:hint="eastAsia" w:ascii="仿宋_GB2312" w:eastAsia="仿宋_GB2312"/>
          <w:bCs/>
          <w:sz w:val="32"/>
          <w:szCs w:val="32"/>
        </w:rPr>
        <w:t>）年度预算安排。</w:t>
      </w:r>
      <w:r>
        <w:rPr>
          <w:rFonts w:ascii="仿宋_GB2312" w:eastAsia="仿宋_GB2312"/>
          <w:bCs/>
          <w:sz w:val="32"/>
          <w:szCs w:val="32"/>
        </w:rPr>
        <w:t>2023</w:t>
      </w:r>
      <w:r>
        <w:rPr>
          <w:rFonts w:hint="eastAsia" w:ascii="仿宋_GB2312" w:eastAsia="仿宋_GB2312"/>
          <w:bCs/>
          <w:sz w:val="32"/>
          <w:szCs w:val="32"/>
        </w:rPr>
        <w:t>年财政预算资金</w:t>
      </w:r>
      <w:r>
        <w:rPr>
          <w:rFonts w:ascii="仿宋_GB2312" w:eastAsia="仿宋_GB2312"/>
          <w:bCs/>
          <w:sz w:val="32"/>
          <w:szCs w:val="32"/>
        </w:rPr>
        <w:t>265.82</w:t>
      </w:r>
      <w:r>
        <w:rPr>
          <w:rFonts w:hint="eastAsia" w:ascii="仿宋_GB2312" w:eastAsia="仿宋_GB2312"/>
          <w:bCs/>
          <w:sz w:val="32"/>
          <w:szCs w:val="32"/>
        </w:rPr>
        <w:t>万元</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7</w:t>
      </w:r>
      <w:r>
        <w:rPr>
          <w:rFonts w:hint="eastAsia" w:ascii="仿宋_GB2312" w:eastAsia="仿宋_GB2312"/>
          <w:bCs/>
          <w:sz w:val="32"/>
          <w:szCs w:val="32"/>
        </w:rPr>
        <w:t>）绩效目标。</w:t>
      </w:r>
    </w:p>
    <w:tbl>
      <w:tblPr>
        <w:tblStyle w:val="6"/>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3433"/>
        <w:gridCol w:w="567"/>
        <w:gridCol w:w="720"/>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8"/>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8"/>
            <w:tcBorders>
              <w:top w:val="nil"/>
              <w:left w:val="nil"/>
              <w:right w:val="nil"/>
            </w:tcBorders>
            <w:vAlign w:val="center"/>
          </w:tcPr>
          <w:p>
            <w:pPr>
              <w:widowControl/>
              <w:jc w:val="center"/>
              <w:textAlignment w:val="center"/>
              <w:rPr>
                <w:rFonts w:ascii="宋体" w:cs="宋体"/>
                <w:sz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w:t>
            </w:r>
            <w:r>
              <w:rPr>
                <w:rFonts w:ascii="宋体" w:hAnsi="宋体" w:cs="宋体"/>
                <w:color w:val="000000"/>
                <w:kern w:val="0"/>
                <w:sz w:val="20"/>
                <w:szCs w:val="20"/>
              </w:rPr>
              <w:t>2023</w:t>
            </w:r>
            <w:r>
              <w:rPr>
                <w:rFonts w:hint="eastAsia" w:ascii="宋体" w:hAnsi="宋体" w:cs="宋体"/>
                <w:color w:val="000000"/>
                <w:kern w:val="0"/>
                <w:sz w:val="20"/>
                <w:szCs w:val="20"/>
              </w:rPr>
              <w:t>年度）</w:t>
            </w:r>
            <w:r>
              <w:rPr>
                <w:rFonts w:ascii="宋体" w:hAnsi="宋体" w:cs="宋体"/>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Align w:val="center"/>
          </w:tcPr>
          <w:p>
            <w:pPr>
              <w:widowControl/>
              <w:jc w:val="center"/>
              <w:textAlignment w:val="center"/>
              <w:rPr>
                <w:rFonts w:ascii="宋体" w:cs="宋体"/>
                <w:sz w:val="20"/>
              </w:rPr>
            </w:pPr>
            <w:r>
              <w:rPr>
                <w:rFonts w:hint="eastAsia" w:ascii="宋体" w:hAnsi="宋体" w:cs="宋体"/>
                <w:color w:val="000000"/>
                <w:kern w:val="0"/>
                <w:sz w:val="20"/>
                <w:szCs w:val="20"/>
              </w:rPr>
              <w:t>项目名称</w:t>
            </w:r>
          </w:p>
        </w:tc>
        <w:tc>
          <w:tcPr>
            <w:tcW w:w="7577" w:type="dxa"/>
            <w:gridSpan w:val="5"/>
            <w:vAlign w:val="center"/>
          </w:tcPr>
          <w:p>
            <w:pPr>
              <w:jc w:val="center"/>
              <w:rPr>
                <w:rFonts w:ascii="宋体" w:cs="宋体"/>
                <w:sz w:val="20"/>
              </w:rPr>
            </w:pPr>
            <w:r>
              <w:rPr>
                <w:rFonts w:hint="eastAsia"/>
                <w:sz w:val="24"/>
              </w:rPr>
              <w:t>应急感知设备及通信系统建设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主管部门</w:t>
            </w:r>
            <w:r>
              <w:rPr>
                <w:rFonts w:ascii="宋体" w:hAnsi="宋体" w:cs="宋体"/>
                <w:color w:val="000000"/>
                <w:kern w:val="0"/>
                <w:sz w:val="20"/>
                <w:szCs w:val="20"/>
              </w:rPr>
              <w:t xml:space="preserve">   </w:t>
            </w:r>
            <w:r>
              <w:rPr>
                <w:rFonts w:hint="eastAsia" w:ascii="宋体" w:hAnsi="宋体" w:cs="宋体"/>
                <w:color w:val="000000"/>
                <w:kern w:val="0"/>
                <w:sz w:val="20"/>
                <w:szCs w:val="20"/>
              </w:rPr>
              <w:t>及代码</w:t>
            </w:r>
          </w:p>
        </w:tc>
        <w:tc>
          <w:tcPr>
            <w:tcW w:w="3910" w:type="dxa"/>
            <w:gridSpan w:val="2"/>
            <w:vAlign w:val="center"/>
          </w:tcPr>
          <w:p>
            <w:pPr>
              <w:jc w:val="center"/>
              <w:rPr>
                <w:rFonts w:ascii="宋体" w:cs="宋体"/>
                <w:sz w:val="20"/>
              </w:rPr>
            </w:pPr>
            <w:r>
              <w:rPr>
                <w:rFonts w:hint="eastAsia"/>
              </w:rPr>
              <w:t>市应急管理局</w:t>
            </w:r>
            <w:r>
              <w:t xml:space="preserve"> 265001</w:t>
            </w:r>
          </w:p>
        </w:tc>
        <w:tc>
          <w:tcPr>
            <w:tcW w:w="1287" w:type="dxa"/>
            <w:gridSpan w:val="2"/>
            <w:vAlign w:val="center"/>
          </w:tcPr>
          <w:p>
            <w:pPr>
              <w:widowControl/>
              <w:jc w:val="center"/>
              <w:textAlignment w:val="center"/>
            </w:pPr>
            <w:r>
              <w:rPr>
                <w:rFonts w:hint="eastAsia" w:ascii="宋体" w:hAnsi="宋体" w:cs="宋体"/>
                <w:color w:val="000000"/>
                <w:kern w:val="0"/>
                <w:sz w:val="20"/>
                <w:szCs w:val="20"/>
              </w:rPr>
              <w:t>实施单位</w:t>
            </w:r>
          </w:p>
        </w:tc>
        <w:tc>
          <w:tcPr>
            <w:tcW w:w="2380" w:type="dxa"/>
            <w:vAlign w:val="center"/>
          </w:tcPr>
          <w:p>
            <w:pPr>
              <w:jc w:val="center"/>
            </w:pPr>
            <w:r>
              <w:rPr>
                <w:rFonts w:hint="eastAsia"/>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Align w:val="center"/>
          </w:tcPr>
          <w:p>
            <w:pPr>
              <w:widowControl/>
              <w:jc w:val="center"/>
              <w:textAlignment w:val="center"/>
              <w:rPr>
                <w:rFonts w:ascii="宋体" w:cs="宋体"/>
                <w:sz w:val="20"/>
              </w:rPr>
            </w:pPr>
            <w:r>
              <w:rPr>
                <w:rFonts w:hint="eastAsia" w:ascii="宋体" w:hAnsi="宋体" w:cs="宋体"/>
                <w:color w:val="000000"/>
                <w:kern w:val="0"/>
                <w:sz w:val="20"/>
                <w:szCs w:val="20"/>
              </w:rPr>
              <w:t>项目来源</w:t>
            </w:r>
          </w:p>
        </w:tc>
        <w:tc>
          <w:tcPr>
            <w:tcW w:w="3910" w:type="dxa"/>
            <w:gridSpan w:val="2"/>
            <w:vAlign w:val="center"/>
          </w:tcPr>
          <w:p>
            <w:pPr>
              <w:jc w:val="center"/>
              <w:rPr>
                <w:rFonts w:ascii="宋体" w:cs="宋体"/>
                <w:sz w:val="20"/>
              </w:rPr>
            </w:pPr>
            <w:r>
              <w:rPr>
                <w:rFonts w:hint="eastAsia" w:ascii="宋体" w:cs="宋体"/>
                <w:sz w:val="20"/>
              </w:rPr>
              <w:t>本级申报项目</w:t>
            </w:r>
          </w:p>
        </w:tc>
        <w:tc>
          <w:tcPr>
            <w:tcW w:w="1287" w:type="dxa"/>
            <w:gridSpan w:val="2"/>
            <w:vAlign w:val="center"/>
          </w:tcPr>
          <w:p>
            <w:pPr>
              <w:widowControl/>
              <w:jc w:val="center"/>
              <w:textAlignment w:val="center"/>
            </w:pPr>
            <w:r>
              <w:rPr>
                <w:rFonts w:hint="eastAsia" w:ascii="宋体" w:hAnsi="宋体" w:cs="宋体"/>
                <w:color w:val="000000"/>
                <w:kern w:val="0"/>
                <w:sz w:val="20"/>
                <w:szCs w:val="20"/>
              </w:rPr>
              <w:t>项目期</w:t>
            </w:r>
          </w:p>
        </w:tc>
        <w:tc>
          <w:tcPr>
            <w:tcW w:w="2380" w:type="dxa"/>
            <w:vAlign w:val="center"/>
          </w:tcPr>
          <w:p>
            <w:pPr>
              <w:jc w:val="center"/>
            </w:pPr>
            <w:r>
              <w:t>2023</w:t>
            </w:r>
            <w:r>
              <w:rPr>
                <w:rFonts w:hint="eastAsia"/>
              </w:rPr>
              <w:t>年</w:t>
            </w:r>
            <w:r>
              <w:t>1</w:t>
            </w:r>
            <w:r>
              <w:rPr>
                <w:rFonts w:hint="eastAsia"/>
              </w:rPr>
              <w:t>月</w:t>
            </w:r>
            <w:r>
              <w:t>—12</w:t>
            </w:r>
            <w:r>
              <w:rPr>
                <w:rFonts w:hint="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vAlign w:val="center"/>
          </w:tcPr>
          <w:p>
            <w:pPr>
              <w:widowControl/>
              <w:jc w:val="center"/>
              <w:textAlignment w:val="center"/>
              <w:rPr>
                <w:rFonts w:ascii="宋体" w:cs="宋体"/>
                <w:sz w:val="20"/>
              </w:rPr>
            </w:pPr>
            <w:r>
              <w:rPr>
                <w:rFonts w:hint="eastAsia" w:ascii="宋体" w:hAnsi="宋体" w:cs="宋体"/>
                <w:color w:val="000000"/>
                <w:kern w:val="0"/>
                <w:sz w:val="20"/>
                <w:szCs w:val="20"/>
              </w:rPr>
              <w:t>项目资金</w:t>
            </w:r>
            <w:r>
              <w:rPr>
                <w:rFonts w:ascii="宋体" w:cs="宋体"/>
                <w:color w:val="000000"/>
                <w:kern w:val="0"/>
                <w:sz w:val="20"/>
                <w:szCs w:val="20"/>
              </w:rPr>
              <w:br w:type="textWrapping"/>
            </w:r>
            <w:r>
              <w:rPr>
                <w:rFonts w:hint="eastAsia" w:ascii="宋体" w:hAnsi="宋体" w:cs="宋体"/>
                <w:color w:val="000000"/>
                <w:kern w:val="0"/>
                <w:sz w:val="20"/>
                <w:szCs w:val="20"/>
              </w:rPr>
              <w:t>（万元）</w:t>
            </w:r>
          </w:p>
        </w:tc>
        <w:tc>
          <w:tcPr>
            <w:tcW w:w="3910" w:type="dxa"/>
            <w:gridSpan w:val="2"/>
            <w:vAlign w:val="center"/>
          </w:tcPr>
          <w:p>
            <w:pPr>
              <w:widowControl/>
              <w:jc w:val="left"/>
              <w:textAlignment w:val="center"/>
              <w:rPr>
                <w:rFonts w:ascii="宋体" w:cs="宋体"/>
                <w:sz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年度资金总额：</w:t>
            </w:r>
          </w:p>
        </w:tc>
        <w:tc>
          <w:tcPr>
            <w:tcW w:w="3667" w:type="dxa"/>
            <w:gridSpan w:val="3"/>
            <w:vAlign w:val="center"/>
          </w:tcPr>
          <w:p>
            <w:pPr>
              <w:jc w:val="right"/>
              <w:rPr>
                <w:rFonts w:ascii="宋体" w:cs="宋体"/>
                <w:sz w:val="20"/>
              </w:rPr>
            </w:pPr>
            <w:r>
              <w:rPr>
                <w:rFonts w:ascii="宋体" w:cs="宋体"/>
                <w:sz w:val="20"/>
              </w:rPr>
              <w:t>265.82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vAlign w:val="center"/>
          </w:tcPr>
          <w:p>
            <w:pPr>
              <w:jc w:val="center"/>
              <w:rPr>
                <w:rFonts w:ascii="宋体" w:cs="宋体"/>
                <w:sz w:val="20"/>
              </w:rPr>
            </w:pPr>
          </w:p>
        </w:tc>
        <w:tc>
          <w:tcPr>
            <w:tcW w:w="3910" w:type="dxa"/>
            <w:gridSpan w:val="2"/>
            <w:vAlign w:val="center"/>
          </w:tcPr>
          <w:p>
            <w:pPr>
              <w:widowControl/>
              <w:jc w:val="left"/>
              <w:textAlignment w:val="center"/>
              <w:rPr>
                <w:rFonts w:ascii="宋体" w:cs="宋体"/>
                <w:sz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其中：财政拨款</w:t>
            </w:r>
          </w:p>
        </w:tc>
        <w:tc>
          <w:tcPr>
            <w:tcW w:w="3667" w:type="dxa"/>
            <w:gridSpan w:val="3"/>
            <w:vAlign w:val="center"/>
          </w:tcPr>
          <w:p>
            <w:pPr>
              <w:jc w:val="right"/>
              <w:rPr>
                <w:rFonts w:ascii="宋体" w:cs="宋体"/>
                <w:sz w:val="20"/>
              </w:rPr>
            </w:pPr>
            <w:r>
              <w:rPr>
                <w:rFonts w:ascii="宋体" w:cs="宋体"/>
                <w:sz w:val="20"/>
              </w:rPr>
              <w:t>265.82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vAlign w:val="center"/>
          </w:tcPr>
          <w:p>
            <w:pPr>
              <w:jc w:val="center"/>
              <w:rPr>
                <w:rFonts w:ascii="宋体" w:cs="宋体"/>
                <w:sz w:val="20"/>
              </w:rPr>
            </w:pPr>
          </w:p>
        </w:tc>
        <w:tc>
          <w:tcPr>
            <w:tcW w:w="3910" w:type="dxa"/>
            <w:gridSpan w:val="2"/>
            <w:vAlign w:val="center"/>
          </w:tcPr>
          <w:p>
            <w:pPr>
              <w:widowControl/>
              <w:jc w:val="left"/>
              <w:textAlignment w:val="center"/>
              <w:rPr>
                <w:rFonts w:ascii="宋体" w:cs="宋体"/>
                <w:sz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上年结转</w:t>
            </w:r>
          </w:p>
        </w:tc>
        <w:tc>
          <w:tcPr>
            <w:tcW w:w="3667" w:type="dxa"/>
            <w:gridSpan w:val="3"/>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vAlign w:val="center"/>
          </w:tcPr>
          <w:p>
            <w:pPr>
              <w:jc w:val="center"/>
              <w:rPr>
                <w:rFonts w:ascii="宋体" w:cs="宋体"/>
                <w:sz w:val="20"/>
              </w:rPr>
            </w:pPr>
          </w:p>
        </w:tc>
        <w:tc>
          <w:tcPr>
            <w:tcW w:w="3910" w:type="dxa"/>
            <w:gridSpan w:val="2"/>
            <w:vAlign w:val="center"/>
          </w:tcPr>
          <w:p>
            <w:pPr>
              <w:widowControl/>
              <w:jc w:val="left"/>
              <w:textAlignment w:val="center"/>
              <w:rPr>
                <w:rFonts w:ascii="宋体" w:cs="宋体"/>
                <w:sz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其他资金</w:t>
            </w:r>
          </w:p>
        </w:tc>
        <w:tc>
          <w:tcPr>
            <w:tcW w:w="3667" w:type="dxa"/>
            <w:gridSpan w:val="3"/>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年度</w:t>
            </w:r>
            <w:r>
              <w:rPr>
                <w:rFonts w:ascii="宋体" w:cs="宋体"/>
                <w:color w:val="000000"/>
                <w:kern w:val="0"/>
                <w:sz w:val="20"/>
                <w:szCs w:val="20"/>
              </w:rPr>
              <w:br w:type="textWrapping"/>
            </w:r>
            <w:r>
              <w:rPr>
                <w:rFonts w:hint="eastAsia" w:ascii="宋体" w:hAnsi="宋体" w:cs="宋体"/>
                <w:color w:val="000000"/>
                <w:kern w:val="0"/>
                <w:sz w:val="20"/>
                <w:szCs w:val="20"/>
              </w:rPr>
              <w:t>目标</w:t>
            </w:r>
          </w:p>
        </w:tc>
        <w:tc>
          <w:tcPr>
            <w:tcW w:w="8582" w:type="dxa"/>
            <w:gridSpan w:val="7"/>
            <w:vAlign w:val="center"/>
          </w:tcPr>
          <w:p>
            <w:pPr>
              <w:jc w:val="left"/>
              <w:rPr>
                <w:rFonts w:ascii="宋体" w:cs="宋体"/>
                <w:sz w:val="20"/>
              </w:rPr>
            </w:pPr>
            <w:r>
              <w:rPr>
                <w:rFonts w:hint="eastAsia" w:ascii="宋体" w:cs="宋体"/>
                <w:sz w:val="20"/>
              </w:rPr>
              <w:t>解决各类异构通信终端音视频互通问题，打破通信壁垒；实现统一指挥，一键调度，为应急指挥提供技术支撑。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vAlign w:val="center"/>
          </w:tcPr>
          <w:p>
            <w:pPr>
              <w:widowControl/>
              <w:jc w:val="center"/>
              <w:textAlignment w:val="center"/>
              <w:rPr>
                <w:rFonts w:ascii="宋体" w:cs="宋体"/>
                <w:sz w:val="20"/>
              </w:rPr>
            </w:pPr>
            <w:r>
              <w:rPr>
                <w:rFonts w:hint="eastAsia" w:ascii="宋体" w:hAnsi="宋体" w:cs="宋体"/>
                <w:color w:val="000000"/>
                <w:kern w:val="0"/>
                <w:sz w:val="20"/>
                <w:szCs w:val="20"/>
              </w:rPr>
              <w:t>绩</w:t>
            </w:r>
            <w:r>
              <w:rPr>
                <w:rFonts w:ascii="宋体" w:cs="宋体"/>
                <w:color w:val="000000"/>
                <w:kern w:val="0"/>
                <w:sz w:val="20"/>
                <w:szCs w:val="20"/>
              </w:rPr>
              <w:br w:type="textWrapping"/>
            </w:r>
            <w:r>
              <w:rPr>
                <w:rFonts w:hint="eastAsia" w:ascii="宋体" w:hAnsi="宋体" w:cs="宋体"/>
                <w:color w:val="000000"/>
                <w:kern w:val="0"/>
                <w:sz w:val="20"/>
                <w:szCs w:val="20"/>
              </w:rPr>
              <w:t>效</w:t>
            </w:r>
            <w:r>
              <w:rPr>
                <w:rFonts w:ascii="宋体" w:cs="宋体"/>
                <w:color w:val="000000"/>
                <w:kern w:val="0"/>
                <w:sz w:val="20"/>
                <w:szCs w:val="20"/>
              </w:rPr>
              <w:br w:type="textWrapping"/>
            </w:r>
            <w:r>
              <w:rPr>
                <w:rFonts w:hint="eastAsia" w:ascii="宋体" w:hAnsi="宋体" w:cs="宋体"/>
                <w:color w:val="000000"/>
                <w:kern w:val="0"/>
                <w:sz w:val="20"/>
                <w:szCs w:val="20"/>
              </w:rPr>
              <w:t>指</w:t>
            </w:r>
            <w:r>
              <w:rPr>
                <w:rFonts w:ascii="宋体" w:cs="宋体"/>
                <w:color w:val="000000"/>
                <w:kern w:val="0"/>
                <w:sz w:val="20"/>
                <w:szCs w:val="20"/>
              </w:rPr>
              <w:br w:type="textWrapping"/>
            </w:r>
            <w:r>
              <w:rPr>
                <w:rFonts w:hint="eastAsia" w:ascii="宋体" w:hAnsi="宋体" w:cs="宋体"/>
                <w:color w:val="000000"/>
                <w:kern w:val="0"/>
                <w:sz w:val="20"/>
                <w:szCs w:val="20"/>
              </w:rPr>
              <w:t>标</w:t>
            </w:r>
          </w:p>
        </w:tc>
        <w:tc>
          <w:tcPr>
            <w:tcW w:w="723" w:type="dxa"/>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一级</w:t>
            </w:r>
            <w:r>
              <w:rPr>
                <w:rFonts w:ascii="宋体" w:cs="宋体"/>
                <w:color w:val="000000"/>
                <w:kern w:val="0"/>
                <w:sz w:val="20"/>
                <w:szCs w:val="20"/>
              </w:rPr>
              <w:br w:type="textWrapping"/>
            </w:r>
            <w:r>
              <w:rPr>
                <w:rFonts w:hint="eastAsia" w:ascii="宋体" w:hAnsi="宋体" w:cs="宋体"/>
                <w:color w:val="000000"/>
                <w:kern w:val="0"/>
                <w:sz w:val="20"/>
                <w:szCs w:val="20"/>
              </w:rPr>
              <w:t>指标</w:t>
            </w: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二级指标</w:t>
            </w:r>
          </w:p>
        </w:tc>
        <w:tc>
          <w:tcPr>
            <w:tcW w:w="4000" w:type="dxa"/>
            <w:gridSpan w:val="2"/>
            <w:vAlign w:val="center"/>
          </w:tcPr>
          <w:p>
            <w:pPr>
              <w:widowControl/>
              <w:jc w:val="center"/>
              <w:textAlignment w:val="center"/>
              <w:rPr>
                <w:rFonts w:ascii="宋体" w:cs="宋体"/>
                <w:sz w:val="20"/>
              </w:rPr>
            </w:pPr>
            <w:r>
              <w:rPr>
                <w:rFonts w:hint="eastAsia" w:ascii="宋体" w:hAnsi="宋体" w:cs="宋体"/>
                <w:color w:val="000000"/>
                <w:kern w:val="0"/>
                <w:sz w:val="20"/>
                <w:szCs w:val="20"/>
              </w:rPr>
              <w:t>三级指标</w:t>
            </w:r>
          </w:p>
        </w:tc>
        <w:tc>
          <w:tcPr>
            <w:tcW w:w="3100" w:type="dxa"/>
            <w:gridSpan w:val="2"/>
            <w:vAlign w:val="center"/>
          </w:tcPr>
          <w:p>
            <w:pPr>
              <w:widowControl/>
              <w:jc w:val="center"/>
              <w:textAlignment w:val="center"/>
              <w:rPr>
                <w:rFonts w:ascii="宋体" w:cs="宋体"/>
                <w:sz w:val="20"/>
              </w:rPr>
            </w:pPr>
            <w:r>
              <w:rPr>
                <w:rFonts w:hint="eastAsia" w:ascii="宋体" w:hAnsi="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restart"/>
            <w:vAlign w:val="center"/>
          </w:tcPr>
          <w:p>
            <w:pPr>
              <w:widowControl/>
              <w:jc w:val="center"/>
              <w:textAlignment w:val="center"/>
              <w:rPr>
                <w:rFonts w:ascii="宋体" w:cs="宋体"/>
                <w:sz w:val="20"/>
              </w:rPr>
            </w:pPr>
            <w:r>
              <w:rPr>
                <w:rFonts w:hint="eastAsia" w:ascii="宋体" w:hAnsi="宋体" w:cs="宋体"/>
                <w:color w:val="000000"/>
                <w:kern w:val="0"/>
                <w:sz w:val="20"/>
                <w:szCs w:val="20"/>
              </w:rPr>
              <w:t>产出指标</w:t>
            </w:r>
          </w:p>
        </w:tc>
        <w:tc>
          <w:tcPr>
            <w:tcW w:w="759" w:type="dxa"/>
            <w:gridSpan w:val="2"/>
            <w:vMerge w:val="restart"/>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数量指标</w:t>
            </w:r>
          </w:p>
        </w:tc>
        <w:tc>
          <w:tcPr>
            <w:tcW w:w="40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：融合通信系统</w:t>
            </w:r>
            <w:r>
              <w:rPr>
                <w:rFonts w:ascii="宋体" w:hAnsi="宋体" w:cs="宋体"/>
                <w:color w:val="000000"/>
                <w:kern w:val="0"/>
                <w:sz w:val="20"/>
                <w:szCs w:val="20"/>
              </w:rPr>
              <w:t>1</w:t>
            </w:r>
            <w:r>
              <w:rPr>
                <w:rFonts w:hint="eastAsia" w:ascii="宋体" w:hAnsi="宋体" w:cs="宋体"/>
                <w:color w:val="000000"/>
                <w:kern w:val="0"/>
                <w:sz w:val="20"/>
                <w:szCs w:val="20"/>
              </w:rPr>
              <w:t>套，包含通信中台、多媒体调度台、</w:t>
            </w:r>
            <w:r>
              <w:rPr>
                <w:rFonts w:ascii="宋体" w:hAnsi="宋体" w:cs="宋体"/>
                <w:color w:val="000000"/>
                <w:kern w:val="0"/>
                <w:sz w:val="20"/>
                <w:szCs w:val="20"/>
              </w:rPr>
              <w:t>GIS</w:t>
            </w:r>
            <w:r>
              <w:rPr>
                <w:rFonts w:hint="eastAsia" w:ascii="宋体" w:hAnsi="宋体" w:cs="宋体"/>
                <w:color w:val="000000"/>
                <w:kern w:val="0"/>
                <w:sz w:val="20"/>
                <w:szCs w:val="20"/>
              </w:rPr>
              <w:t>应用、</w:t>
            </w:r>
            <w:r>
              <w:rPr>
                <w:rFonts w:ascii="宋体" w:hAnsi="宋体" w:cs="宋体"/>
                <w:color w:val="000000"/>
                <w:kern w:val="0"/>
                <w:sz w:val="20"/>
                <w:szCs w:val="20"/>
              </w:rPr>
              <w:t>PSTN</w:t>
            </w:r>
            <w:r>
              <w:rPr>
                <w:rFonts w:hint="eastAsia" w:ascii="宋体" w:hAnsi="宋体" w:cs="宋体"/>
                <w:color w:val="000000"/>
                <w:kern w:val="0"/>
                <w:sz w:val="20"/>
                <w:szCs w:val="20"/>
              </w:rPr>
              <w:t>网关、窄带集群接入、传真系统接入、数字会议系统接入、安全监管信息化平台对接、省级融合通信系统对接等内容。</w:t>
            </w:r>
          </w:p>
        </w:tc>
        <w:tc>
          <w:tcPr>
            <w:tcW w:w="3100" w:type="dxa"/>
            <w:gridSpan w:val="2"/>
            <w:vAlign w:val="center"/>
          </w:tcPr>
          <w:p>
            <w:pPr>
              <w:widowControl/>
              <w:jc w:val="left"/>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Merge w:val="continue"/>
            <w:vAlign w:val="center"/>
          </w:tcPr>
          <w:p>
            <w:pPr>
              <w:jc w:val="center"/>
              <w:rPr>
                <w:rFonts w:ascii="宋体" w:cs="宋体"/>
                <w:sz w:val="20"/>
              </w:rPr>
            </w:pPr>
          </w:p>
        </w:tc>
        <w:tc>
          <w:tcPr>
            <w:tcW w:w="40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2</w:t>
            </w:r>
            <w:r>
              <w:rPr>
                <w:rFonts w:hint="eastAsia" w:ascii="宋体" w:hAnsi="宋体" w:cs="宋体"/>
                <w:color w:val="000000"/>
                <w:kern w:val="0"/>
                <w:sz w:val="20"/>
                <w:szCs w:val="20"/>
              </w:rPr>
              <w:t>：卫星便携站</w:t>
            </w:r>
          </w:p>
        </w:tc>
        <w:tc>
          <w:tcPr>
            <w:tcW w:w="3100" w:type="dxa"/>
            <w:gridSpan w:val="2"/>
            <w:vAlign w:val="center"/>
          </w:tcPr>
          <w:p>
            <w:pPr>
              <w:widowControl/>
              <w:jc w:val="left"/>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jc w:val="center"/>
              <w:rPr>
                <w:rFonts w:ascii="宋体" w:cs="宋体"/>
                <w:sz w:val="20"/>
              </w:rPr>
            </w:pPr>
          </w:p>
        </w:tc>
        <w:tc>
          <w:tcPr>
            <w:tcW w:w="40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3</w:t>
            </w:r>
            <w:r>
              <w:rPr>
                <w:rFonts w:hint="eastAsia" w:ascii="宋体" w:hAnsi="宋体" w:cs="宋体"/>
                <w:color w:val="000000"/>
                <w:kern w:val="0"/>
                <w:sz w:val="20"/>
                <w:szCs w:val="20"/>
              </w:rPr>
              <w:t>：手持卫星电话</w:t>
            </w:r>
          </w:p>
        </w:tc>
        <w:tc>
          <w:tcPr>
            <w:tcW w:w="3100" w:type="dxa"/>
            <w:gridSpan w:val="2"/>
            <w:vAlign w:val="center"/>
          </w:tcPr>
          <w:p>
            <w:pPr>
              <w:widowControl/>
              <w:jc w:val="left"/>
              <w:textAlignment w:val="center"/>
              <w:rPr>
                <w:rFonts w:ascii="宋体" w:cs="宋体"/>
                <w:color w:val="000000"/>
                <w:kern w:val="0"/>
                <w:sz w:val="20"/>
                <w:szCs w:val="20"/>
              </w:rPr>
            </w:pPr>
            <w:r>
              <w:rPr>
                <w:rFonts w:ascii="宋体" w:hAnsi="宋体" w:cs="宋体"/>
                <w:color w:val="000000"/>
                <w:kern w:val="0"/>
                <w:sz w:val="20"/>
                <w:szCs w:val="20"/>
              </w:rPr>
              <w:t>4</w:t>
            </w:r>
            <w:r>
              <w:rPr>
                <w:rFonts w:hint="eastAsia" w:ascii="宋体" w:hAnsi="宋体" w:cs="宋体"/>
                <w:color w:val="000000"/>
                <w:kern w:val="0"/>
                <w:sz w:val="20"/>
                <w:szCs w:val="20"/>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jc w:val="center"/>
              <w:rPr>
                <w:rFonts w:ascii="宋体" w:cs="宋体"/>
                <w:sz w:val="20"/>
              </w:rPr>
            </w:pPr>
          </w:p>
        </w:tc>
        <w:tc>
          <w:tcPr>
            <w:tcW w:w="40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4</w:t>
            </w:r>
            <w:r>
              <w:rPr>
                <w:rFonts w:hint="eastAsia" w:ascii="宋体" w:hAnsi="宋体" w:cs="宋体"/>
                <w:color w:val="000000"/>
                <w:kern w:val="0"/>
                <w:sz w:val="20"/>
                <w:szCs w:val="20"/>
              </w:rPr>
              <w:t>：自组网便携基站</w:t>
            </w:r>
          </w:p>
        </w:tc>
        <w:tc>
          <w:tcPr>
            <w:tcW w:w="3100" w:type="dxa"/>
            <w:gridSpan w:val="2"/>
            <w:vAlign w:val="center"/>
          </w:tcPr>
          <w:p>
            <w:pPr>
              <w:widowControl/>
              <w:jc w:val="left"/>
              <w:textAlignment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jc w:val="center"/>
              <w:rPr>
                <w:rFonts w:ascii="宋体" w:cs="宋体"/>
                <w:sz w:val="20"/>
              </w:rPr>
            </w:pPr>
          </w:p>
        </w:tc>
        <w:tc>
          <w:tcPr>
            <w:tcW w:w="40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5</w:t>
            </w:r>
            <w:r>
              <w:rPr>
                <w:rFonts w:hint="eastAsia" w:ascii="宋体" w:hAnsi="宋体" w:cs="宋体"/>
                <w:color w:val="000000"/>
                <w:kern w:val="0"/>
                <w:sz w:val="20"/>
                <w:szCs w:val="20"/>
              </w:rPr>
              <w:t>：自组网手持台</w:t>
            </w:r>
          </w:p>
        </w:tc>
        <w:tc>
          <w:tcPr>
            <w:tcW w:w="3100" w:type="dxa"/>
            <w:gridSpan w:val="2"/>
            <w:vAlign w:val="center"/>
          </w:tcPr>
          <w:p>
            <w:pPr>
              <w:widowControl/>
              <w:jc w:val="left"/>
              <w:textAlignment w:val="center"/>
              <w:rPr>
                <w:rFonts w:ascii="宋体" w:cs="宋体"/>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jc w:val="center"/>
              <w:rPr>
                <w:rFonts w:ascii="宋体" w:cs="宋体"/>
                <w:sz w:val="20"/>
              </w:rPr>
            </w:pPr>
          </w:p>
        </w:tc>
        <w:tc>
          <w:tcPr>
            <w:tcW w:w="40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6</w:t>
            </w:r>
            <w:r>
              <w:rPr>
                <w:rFonts w:hint="eastAsia" w:ascii="宋体" w:hAnsi="宋体" w:cs="宋体"/>
                <w:color w:val="000000"/>
                <w:kern w:val="0"/>
                <w:sz w:val="20"/>
                <w:szCs w:val="20"/>
              </w:rPr>
              <w:t>：便携式通信指挥箱</w:t>
            </w:r>
          </w:p>
        </w:tc>
        <w:tc>
          <w:tcPr>
            <w:tcW w:w="3100" w:type="dxa"/>
            <w:gridSpan w:val="2"/>
            <w:vAlign w:val="center"/>
          </w:tcPr>
          <w:p>
            <w:pPr>
              <w:widowControl/>
              <w:jc w:val="left"/>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jc w:val="center"/>
              <w:rPr>
                <w:rFonts w:ascii="宋体" w:cs="宋体"/>
                <w:sz w:val="20"/>
              </w:rPr>
            </w:pPr>
          </w:p>
        </w:tc>
        <w:tc>
          <w:tcPr>
            <w:tcW w:w="40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7</w:t>
            </w:r>
            <w:r>
              <w:rPr>
                <w:rFonts w:hint="eastAsia" w:ascii="宋体" w:hAnsi="宋体" w:cs="宋体"/>
                <w:color w:val="000000"/>
                <w:kern w:val="0"/>
                <w:sz w:val="20"/>
                <w:szCs w:val="20"/>
              </w:rPr>
              <w:t>：布控球</w:t>
            </w:r>
          </w:p>
        </w:tc>
        <w:tc>
          <w:tcPr>
            <w:tcW w:w="3100" w:type="dxa"/>
            <w:gridSpan w:val="2"/>
            <w:vAlign w:val="center"/>
          </w:tcPr>
          <w:p>
            <w:pPr>
              <w:widowControl/>
              <w:jc w:val="left"/>
              <w:textAlignment w:val="center"/>
              <w:rPr>
                <w:rFonts w:ascii="宋体" w:cs="宋体"/>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质量指标</w:t>
            </w:r>
          </w:p>
        </w:tc>
        <w:tc>
          <w:tcPr>
            <w:tcW w:w="40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：工作质量</w:t>
            </w:r>
          </w:p>
        </w:tc>
        <w:tc>
          <w:tcPr>
            <w:tcW w:w="31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时效指标</w:t>
            </w:r>
          </w:p>
        </w:tc>
        <w:tc>
          <w:tcPr>
            <w:tcW w:w="40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：工作完成时间</w:t>
            </w:r>
          </w:p>
        </w:tc>
        <w:tc>
          <w:tcPr>
            <w:tcW w:w="31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成本指标</w:t>
            </w:r>
          </w:p>
        </w:tc>
        <w:tc>
          <w:tcPr>
            <w:tcW w:w="40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：是否超预算</w:t>
            </w:r>
          </w:p>
        </w:tc>
        <w:tc>
          <w:tcPr>
            <w:tcW w:w="31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restart"/>
            <w:vAlign w:val="center"/>
          </w:tcPr>
          <w:p>
            <w:pPr>
              <w:widowControl/>
              <w:jc w:val="center"/>
              <w:textAlignment w:val="center"/>
              <w:rPr>
                <w:rFonts w:ascii="宋体" w:cs="宋体"/>
                <w:sz w:val="20"/>
              </w:rPr>
            </w:pPr>
            <w:r>
              <w:rPr>
                <w:rFonts w:hint="eastAsia" w:ascii="宋体" w:hAnsi="宋体" w:cs="宋体"/>
                <w:color w:val="000000"/>
                <w:kern w:val="0"/>
                <w:sz w:val="20"/>
                <w:szCs w:val="20"/>
              </w:rPr>
              <w:t>效益指标</w:t>
            </w: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经济效益指标</w:t>
            </w:r>
          </w:p>
        </w:tc>
        <w:tc>
          <w:tcPr>
            <w:tcW w:w="40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：建设应急感知设备及通信系统，综合利用多种通信手段</w:t>
            </w:r>
          </w:p>
        </w:tc>
        <w:tc>
          <w:tcPr>
            <w:tcW w:w="31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减少通信壁垒，提升效率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社会效益指标</w:t>
            </w:r>
          </w:p>
        </w:tc>
        <w:tc>
          <w:tcPr>
            <w:tcW w:w="40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：提升效率降低事故损失</w:t>
            </w:r>
          </w:p>
        </w:tc>
        <w:tc>
          <w:tcPr>
            <w:tcW w:w="31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提升效率，降低事故损失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生态效益指标</w:t>
            </w:r>
          </w:p>
        </w:tc>
        <w:tc>
          <w:tcPr>
            <w:tcW w:w="40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：是否兼顾生态</w:t>
            </w:r>
          </w:p>
        </w:tc>
        <w:tc>
          <w:tcPr>
            <w:tcW w:w="31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rPr>
                <w:rFonts w:ascii="宋体" w:cs="宋体"/>
                <w:sz w:val="20"/>
              </w:rPr>
            </w:pPr>
            <w:r>
              <w:rPr>
                <w:rFonts w:hint="eastAsia" w:ascii="宋体" w:hAnsi="宋体" w:cs="宋体"/>
                <w:sz w:val="20"/>
              </w:rPr>
              <w:t>可持续影响指标</w:t>
            </w:r>
          </w:p>
        </w:tc>
        <w:tc>
          <w:tcPr>
            <w:tcW w:w="40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：系统能否产生长远影响</w:t>
            </w:r>
          </w:p>
        </w:tc>
        <w:tc>
          <w:tcPr>
            <w:tcW w:w="31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jc w:val="center"/>
              <w:rPr>
                <w:rFonts w:ascii="宋体" w:cs="宋体"/>
                <w:sz w:val="20"/>
              </w:rPr>
            </w:pPr>
            <w:r>
              <w:rPr>
                <w:rFonts w:hint="eastAsia" w:ascii="宋体" w:hAnsi="宋体" w:cs="宋体"/>
                <w:color w:val="000000"/>
                <w:kern w:val="0"/>
                <w:sz w:val="20"/>
                <w:szCs w:val="20"/>
              </w:rPr>
              <w:t>…</w:t>
            </w:r>
          </w:p>
        </w:tc>
        <w:tc>
          <w:tcPr>
            <w:tcW w:w="4000" w:type="dxa"/>
            <w:gridSpan w:val="2"/>
            <w:vAlign w:val="center"/>
          </w:tcPr>
          <w:p>
            <w:pPr>
              <w:widowControl/>
              <w:jc w:val="left"/>
              <w:textAlignment w:val="center"/>
              <w:rPr>
                <w:rFonts w:ascii="宋体" w:cs="宋体"/>
                <w:color w:val="000000"/>
                <w:kern w:val="0"/>
                <w:sz w:val="20"/>
                <w:szCs w:val="20"/>
              </w:rPr>
            </w:pPr>
          </w:p>
        </w:tc>
        <w:tc>
          <w:tcPr>
            <w:tcW w:w="3100" w:type="dxa"/>
            <w:gridSpan w:val="2"/>
            <w:vAlign w:val="center"/>
          </w:tcPr>
          <w:p>
            <w:pPr>
              <w:widowControl/>
              <w:jc w:val="left"/>
              <w:textAlignment w:val="center"/>
              <w:rPr>
                <w:rFonts w:asci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restart"/>
            <w:vAlign w:val="center"/>
          </w:tcPr>
          <w:p>
            <w:pPr>
              <w:widowControl/>
              <w:spacing w:line="200" w:lineRule="exact"/>
              <w:jc w:val="center"/>
              <w:rPr>
                <w:rFonts w:ascii="宋体" w:cs="宋体"/>
                <w:sz w:val="20"/>
              </w:rPr>
            </w:pPr>
            <w:r>
              <w:rPr>
                <w:rFonts w:hint="eastAsia" w:ascii="宋体" w:hAnsi="宋体" w:cs="宋体"/>
                <w:sz w:val="20"/>
              </w:rPr>
              <w:t>满意度指标</w:t>
            </w:r>
          </w:p>
        </w:tc>
        <w:tc>
          <w:tcPr>
            <w:tcW w:w="759" w:type="dxa"/>
            <w:gridSpan w:val="2"/>
            <w:vMerge w:val="restart"/>
            <w:vAlign w:val="center"/>
          </w:tcPr>
          <w:p>
            <w:pPr>
              <w:widowControl/>
              <w:spacing w:line="200" w:lineRule="exact"/>
              <w:jc w:val="center"/>
              <w:rPr>
                <w:rFonts w:ascii="宋体" w:cs="宋体"/>
                <w:sz w:val="20"/>
              </w:rPr>
            </w:pPr>
            <w:r>
              <w:rPr>
                <w:rFonts w:hint="eastAsia" w:ascii="宋体" w:hAnsi="宋体" w:cs="宋体"/>
                <w:sz w:val="20"/>
              </w:rPr>
              <w:t>满意度指标</w:t>
            </w:r>
          </w:p>
        </w:tc>
        <w:tc>
          <w:tcPr>
            <w:tcW w:w="40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：社会满意度</w:t>
            </w:r>
          </w:p>
        </w:tc>
        <w:tc>
          <w:tcPr>
            <w:tcW w:w="3100" w:type="dxa"/>
            <w:gridSpan w:val="2"/>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Merge w:val="continue"/>
            <w:vAlign w:val="center"/>
          </w:tcPr>
          <w:p>
            <w:pPr>
              <w:jc w:val="center"/>
              <w:rPr>
                <w:rFonts w:ascii="宋体" w:cs="宋体"/>
                <w:sz w:val="20"/>
              </w:rPr>
            </w:pPr>
          </w:p>
        </w:tc>
        <w:tc>
          <w:tcPr>
            <w:tcW w:w="4000" w:type="dxa"/>
            <w:gridSpan w:val="2"/>
            <w:vAlign w:val="center"/>
          </w:tcPr>
          <w:p>
            <w:pPr>
              <w:widowControl/>
              <w:jc w:val="left"/>
              <w:textAlignment w:val="center"/>
              <w:rPr>
                <w:rFonts w:ascii="宋体" w:cs="宋体"/>
                <w:sz w:val="20"/>
              </w:rPr>
            </w:pPr>
            <w:r>
              <w:rPr>
                <w:rFonts w:hint="eastAsia" w:ascii="宋体" w:hAnsi="宋体" w:cs="宋体"/>
                <w:color w:val="000000"/>
                <w:kern w:val="0"/>
                <w:sz w:val="20"/>
                <w:szCs w:val="20"/>
              </w:rPr>
              <w:t>…</w:t>
            </w:r>
          </w:p>
        </w:tc>
        <w:tc>
          <w:tcPr>
            <w:tcW w:w="3100" w:type="dxa"/>
            <w:gridSpan w:val="2"/>
            <w:vAlign w:val="center"/>
          </w:tcPr>
          <w:p>
            <w:pPr>
              <w:jc w:val="center"/>
              <w:rPr>
                <w:rFonts w:ascii="宋体" w:cs="宋体"/>
                <w:sz w:val="20"/>
              </w:rPr>
            </w:pPr>
          </w:p>
        </w:tc>
      </w:tr>
    </w:tbl>
    <w:p/>
    <w:p>
      <w:pPr>
        <w:ind w:firstLine="643" w:firstLineChars="200"/>
        <w:rPr>
          <w:rFonts w:ascii="仿宋_GB2312" w:eastAsia="仿宋_GB2312"/>
          <w:b/>
          <w:sz w:val="32"/>
          <w:szCs w:val="32"/>
        </w:rPr>
      </w:pPr>
      <w:r>
        <w:rPr>
          <w:rFonts w:ascii="仿宋_GB2312" w:eastAsia="仿宋_GB2312"/>
          <w:b/>
          <w:sz w:val="32"/>
          <w:szCs w:val="32"/>
        </w:rPr>
        <w:t xml:space="preserve">2. </w:t>
      </w:r>
      <w:r>
        <w:rPr>
          <w:rFonts w:hint="eastAsia" w:ascii="仿宋_GB2312" w:eastAsia="仿宋_GB2312"/>
          <w:b/>
          <w:sz w:val="32"/>
          <w:szCs w:val="32"/>
        </w:rPr>
        <w:t>“应急综合指挥平台运维资金”项目</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1</w:t>
      </w:r>
      <w:r>
        <w:rPr>
          <w:rFonts w:hint="eastAsia" w:ascii="仿宋_GB2312" w:eastAsia="仿宋_GB2312"/>
          <w:bCs/>
          <w:sz w:val="32"/>
          <w:szCs w:val="32"/>
        </w:rPr>
        <w:t>）项目概述。按照市委市政府要求，淮北市应急管理局在已有的安全监管信息化平台基础上，采购应急感知设备及通信系统，建成应急综合指挥平台，是集重点企业监测监控、应急资源管理、市级相关单位信息系统接入、突发事件应急指挥调度于一体的综合指挥平台。</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2</w:t>
      </w:r>
      <w:r>
        <w:rPr>
          <w:rFonts w:hint="eastAsia" w:ascii="仿宋_GB2312" w:eastAsia="仿宋_GB2312"/>
          <w:bCs/>
          <w:sz w:val="32"/>
          <w:szCs w:val="32"/>
        </w:rPr>
        <w:t>）立项依据。应急指挥平台运维方案</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3</w:t>
      </w:r>
      <w:r>
        <w:rPr>
          <w:rFonts w:hint="eastAsia" w:ascii="仿宋_GB2312" w:eastAsia="仿宋_GB2312"/>
          <w:bCs/>
          <w:sz w:val="32"/>
          <w:szCs w:val="32"/>
        </w:rPr>
        <w:t>）实施主体。市应急管理局</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4</w:t>
      </w:r>
      <w:r>
        <w:rPr>
          <w:rFonts w:hint="eastAsia" w:ascii="仿宋_GB2312" w:eastAsia="仿宋_GB2312"/>
          <w:bCs/>
          <w:sz w:val="32"/>
          <w:szCs w:val="32"/>
        </w:rPr>
        <w:t>）起止时间。</w:t>
      </w:r>
      <w:r>
        <w:rPr>
          <w:rFonts w:ascii="仿宋_GB2312" w:eastAsia="仿宋_GB2312"/>
          <w:bCs/>
          <w:sz w:val="32"/>
          <w:szCs w:val="32"/>
        </w:rPr>
        <w:t>2023</w:t>
      </w:r>
      <w:r>
        <w:rPr>
          <w:rFonts w:hint="eastAsia" w:ascii="仿宋_GB2312" w:eastAsia="仿宋_GB2312"/>
          <w:bCs/>
          <w:sz w:val="32"/>
          <w:szCs w:val="32"/>
        </w:rPr>
        <w:t>年</w:t>
      </w:r>
      <w:r>
        <w:rPr>
          <w:rFonts w:ascii="仿宋_GB2312" w:eastAsia="仿宋_GB2312"/>
          <w:bCs/>
          <w:sz w:val="32"/>
          <w:szCs w:val="32"/>
        </w:rPr>
        <w:t>1</w:t>
      </w:r>
      <w:r>
        <w:rPr>
          <w:rFonts w:hint="eastAsia" w:ascii="仿宋_GB2312" w:eastAsia="仿宋_GB2312"/>
          <w:bCs/>
          <w:sz w:val="32"/>
          <w:szCs w:val="32"/>
        </w:rPr>
        <w:t>月</w:t>
      </w:r>
      <w:r>
        <w:rPr>
          <w:rFonts w:ascii="仿宋_GB2312" w:eastAsia="仿宋_GB2312"/>
          <w:bCs/>
          <w:sz w:val="32"/>
          <w:szCs w:val="32"/>
        </w:rPr>
        <w:t>—12</w:t>
      </w:r>
      <w:r>
        <w:rPr>
          <w:rFonts w:hint="eastAsia" w:ascii="仿宋_GB2312" w:eastAsia="仿宋_GB2312"/>
          <w:bCs/>
          <w:sz w:val="32"/>
          <w:szCs w:val="32"/>
        </w:rPr>
        <w:t>月</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5</w:t>
      </w:r>
      <w:r>
        <w:rPr>
          <w:rFonts w:hint="eastAsia" w:ascii="仿宋_GB2312" w:eastAsia="仿宋_GB2312"/>
          <w:bCs/>
          <w:sz w:val="32"/>
          <w:szCs w:val="32"/>
        </w:rPr>
        <w:t>）项目内容。</w:t>
      </w:r>
      <w:r>
        <w:rPr>
          <w:rFonts w:ascii="仿宋_GB2312" w:eastAsia="仿宋_GB2312"/>
          <w:bCs/>
          <w:sz w:val="32"/>
          <w:szCs w:val="32"/>
        </w:rPr>
        <w:t>1.</w:t>
      </w:r>
      <w:r>
        <w:rPr>
          <w:rFonts w:hint="eastAsia" w:ascii="仿宋_GB2312" w:eastAsia="仿宋_GB2312"/>
          <w:bCs/>
          <w:sz w:val="32"/>
          <w:szCs w:val="32"/>
        </w:rPr>
        <w:t>前端设备运维。对前端设备及附属设施巡检维护，保障设备及网络连接正常。检查现场运行情况与平台反映情况是否一致。</w:t>
      </w:r>
    </w:p>
    <w:p>
      <w:pPr>
        <w:ind w:firstLine="640" w:firstLineChars="200"/>
        <w:rPr>
          <w:rFonts w:ascii="仿宋_GB2312" w:eastAsia="仿宋_GB2312"/>
          <w:bCs/>
          <w:sz w:val="32"/>
          <w:szCs w:val="32"/>
        </w:rPr>
      </w:pPr>
      <w:r>
        <w:rPr>
          <w:rFonts w:ascii="仿宋_GB2312" w:eastAsia="仿宋_GB2312"/>
          <w:bCs/>
          <w:sz w:val="32"/>
          <w:szCs w:val="32"/>
        </w:rPr>
        <w:t>2.</w:t>
      </w:r>
      <w:r>
        <w:rPr>
          <w:rFonts w:hint="eastAsia" w:ascii="仿宋_GB2312" w:eastAsia="仿宋_GB2312"/>
          <w:bCs/>
          <w:sz w:val="32"/>
          <w:szCs w:val="32"/>
        </w:rPr>
        <w:t>数据中心运维。检查机房通风、散热、净尘、供电等情况，对机房中设备进行除尘处理。</w:t>
      </w:r>
    </w:p>
    <w:p>
      <w:pPr>
        <w:ind w:firstLine="640" w:firstLineChars="200"/>
        <w:rPr>
          <w:rFonts w:ascii="仿宋_GB2312" w:eastAsia="仿宋_GB2312"/>
          <w:bCs/>
          <w:sz w:val="32"/>
          <w:szCs w:val="32"/>
        </w:rPr>
      </w:pPr>
      <w:r>
        <w:rPr>
          <w:rFonts w:ascii="仿宋_GB2312" w:eastAsia="仿宋_GB2312"/>
          <w:bCs/>
          <w:sz w:val="32"/>
          <w:szCs w:val="32"/>
        </w:rPr>
        <w:t>3.</w:t>
      </w:r>
      <w:r>
        <w:rPr>
          <w:rFonts w:hint="eastAsia" w:ascii="仿宋_GB2312" w:eastAsia="仿宋_GB2312"/>
          <w:bCs/>
          <w:sz w:val="32"/>
          <w:szCs w:val="32"/>
        </w:rPr>
        <w:t>系统软件维护。保障系统稳定运行，数据采集、传输、存储安全可靠，包括：数据备份与恢复、应用系统管理、信息内容管理、用户权限管理、代码维护、系统安全检测报告、日常安全扫描记录或日志、系统安全加固记录、</w:t>
      </w:r>
      <w:r>
        <w:rPr>
          <w:rFonts w:ascii="仿宋_GB2312" w:eastAsia="仿宋_GB2312"/>
          <w:bCs/>
          <w:sz w:val="32"/>
          <w:szCs w:val="32"/>
        </w:rPr>
        <w:t>web</w:t>
      </w:r>
      <w:r>
        <w:rPr>
          <w:rFonts w:hint="eastAsia" w:ascii="仿宋_GB2312" w:eastAsia="仿宋_GB2312"/>
          <w:bCs/>
          <w:sz w:val="32"/>
          <w:szCs w:val="32"/>
        </w:rPr>
        <w:t>服务器运行状况日志、盘符容量监控记录或日志、系统性能调优记录、日志文件监控记录、服务器进程信息的监测记录或日志等。</w:t>
      </w:r>
    </w:p>
    <w:p>
      <w:pPr>
        <w:ind w:firstLine="640" w:firstLineChars="200"/>
        <w:rPr>
          <w:rFonts w:ascii="仿宋_GB2312" w:eastAsia="仿宋_GB2312"/>
          <w:bCs/>
          <w:sz w:val="32"/>
          <w:szCs w:val="32"/>
        </w:rPr>
      </w:pPr>
      <w:r>
        <w:rPr>
          <w:rFonts w:ascii="仿宋_GB2312" w:eastAsia="仿宋_GB2312"/>
          <w:bCs/>
          <w:sz w:val="32"/>
          <w:szCs w:val="32"/>
        </w:rPr>
        <w:t>4.</w:t>
      </w:r>
      <w:r>
        <w:rPr>
          <w:rFonts w:hint="eastAsia" w:ascii="仿宋_GB2312" w:eastAsia="仿宋_GB2312"/>
          <w:bCs/>
          <w:sz w:val="32"/>
          <w:szCs w:val="32"/>
        </w:rPr>
        <w:t>网络链路管理。按要求购买运营商网络租赁服务，向业主提供网络租赁台账，保障系统网络连接正常。每月使用性能测试仪对铜缆信道和光纤信道及网络设备进行检查。</w:t>
      </w:r>
    </w:p>
    <w:p>
      <w:pPr>
        <w:ind w:firstLine="640" w:firstLineChars="200"/>
        <w:rPr>
          <w:rFonts w:ascii="仿宋_GB2312" w:eastAsia="仿宋_GB2312"/>
          <w:bCs/>
          <w:sz w:val="32"/>
          <w:szCs w:val="32"/>
        </w:rPr>
      </w:pPr>
      <w:r>
        <w:rPr>
          <w:rFonts w:ascii="仿宋_GB2312" w:eastAsia="仿宋_GB2312"/>
          <w:bCs/>
          <w:sz w:val="32"/>
          <w:szCs w:val="32"/>
        </w:rPr>
        <w:t>5.</w:t>
      </w:r>
      <w:r>
        <w:rPr>
          <w:rFonts w:hint="eastAsia" w:ascii="仿宋_GB2312" w:eastAsia="仿宋_GB2312"/>
          <w:bCs/>
          <w:sz w:val="32"/>
          <w:szCs w:val="32"/>
        </w:rPr>
        <w:t>综合管理。提供培训、技术咨询和支持、系统安全管理规范等服务。</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6</w:t>
      </w:r>
      <w:r>
        <w:rPr>
          <w:rFonts w:hint="eastAsia" w:ascii="仿宋_GB2312" w:eastAsia="仿宋_GB2312"/>
          <w:bCs/>
          <w:sz w:val="32"/>
          <w:szCs w:val="32"/>
        </w:rPr>
        <w:t>）年度预算安排。</w:t>
      </w:r>
      <w:r>
        <w:rPr>
          <w:rFonts w:ascii="仿宋_GB2312" w:eastAsia="仿宋_GB2312"/>
          <w:bCs/>
          <w:sz w:val="32"/>
          <w:szCs w:val="32"/>
        </w:rPr>
        <w:t>2023</w:t>
      </w:r>
      <w:r>
        <w:rPr>
          <w:rFonts w:hint="eastAsia" w:ascii="仿宋_GB2312" w:eastAsia="仿宋_GB2312"/>
          <w:bCs/>
          <w:sz w:val="32"/>
          <w:szCs w:val="32"/>
        </w:rPr>
        <w:t>年财政资金预算</w:t>
      </w:r>
      <w:r>
        <w:rPr>
          <w:rFonts w:ascii="仿宋_GB2312" w:eastAsia="仿宋_GB2312"/>
          <w:bCs/>
          <w:sz w:val="32"/>
          <w:szCs w:val="32"/>
        </w:rPr>
        <w:t>117</w:t>
      </w:r>
      <w:r>
        <w:rPr>
          <w:rFonts w:hint="eastAsia" w:ascii="仿宋_GB2312" w:eastAsia="仿宋_GB2312"/>
          <w:bCs/>
          <w:sz w:val="32"/>
          <w:szCs w:val="32"/>
        </w:rPr>
        <w:t>万元</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7</w:t>
      </w:r>
      <w:r>
        <w:rPr>
          <w:rFonts w:hint="eastAsia" w:ascii="仿宋_GB2312" w:eastAsia="仿宋_GB2312"/>
          <w:bCs/>
          <w:sz w:val="32"/>
          <w:szCs w:val="32"/>
        </w:rPr>
        <w:t>）绩效目标。</w:t>
      </w:r>
    </w:p>
    <w:tbl>
      <w:tblPr>
        <w:tblStyle w:val="6"/>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w:t>
            </w:r>
            <w:r>
              <w:rPr>
                <w:rFonts w:ascii="宋体" w:hAnsi="宋体" w:cs="宋体"/>
                <w:color w:val="000000"/>
                <w:kern w:val="0"/>
                <w:sz w:val="20"/>
                <w:szCs w:val="20"/>
              </w:rPr>
              <w:t>2023</w:t>
            </w:r>
            <w:r>
              <w:rPr>
                <w:rFonts w:hint="eastAsia" w:ascii="宋体" w:hAnsi="宋体" w:cs="宋体"/>
                <w:color w:val="000000"/>
                <w:kern w:val="0"/>
                <w:sz w:val="20"/>
                <w:szCs w:val="20"/>
              </w:rPr>
              <w:t>年度）</w:t>
            </w:r>
            <w:r>
              <w:rPr>
                <w:rFonts w:ascii="宋体" w:hAnsi="宋体" w:cs="宋体"/>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Align w:val="center"/>
          </w:tcPr>
          <w:p>
            <w:pPr>
              <w:widowControl/>
              <w:jc w:val="center"/>
              <w:textAlignment w:val="center"/>
              <w:rPr>
                <w:rFonts w:ascii="宋体" w:cs="宋体"/>
                <w:sz w:val="20"/>
              </w:rPr>
            </w:pPr>
            <w:r>
              <w:rPr>
                <w:rFonts w:hint="eastAsia" w:ascii="宋体" w:hAnsi="宋体" w:cs="宋体"/>
                <w:color w:val="000000"/>
                <w:kern w:val="0"/>
                <w:sz w:val="20"/>
                <w:szCs w:val="20"/>
              </w:rPr>
              <w:t>项目名称</w:t>
            </w:r>
          </w:p>
        </w:tc>
        <w:tc>
          <w:tcPr>
            <w:tcW w:w="7577" w:type="dxa"/>
            <w:gridSpan w:val="4"/>
            <w:vAlign w:val="center"/>
          </w:tcPr>
          <w:p>
            <w:pPr>
              <w:jc w:val="center"/>
              <w:rPr>
                <w:rFonts w:ascii="宋体" w:cs="宋体"/>
                <w:sz w:val="20"/>
              </w:rPr>
            </w:pPr>
            <w:r>
              <w:rPr>
                <w:rFonts w:hint="eastAsia" w:ascii="TimesNewRoman" w:hAnsi="TimesNewRoman" w:eastAsia="仿宋_GB2312" w:cs="TimesNewRoman"/>
                <w:kern w:val="0"/>
                <w:sz w:val="24"/>
                <w:szCs w:val="32"/>
              </w:rPr>
              <w:t>应急综合指挥平台运维资金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主管部门</w:t>
            </w:r>
            <w:r>
              <w:rPr>
                <w:rFonts w:ascii="宋体" w:hAnsi="宋体" w:cs="宋体"/>
                <w:color w:val="000000"/>
                <w:kern w:val="0"/>
                <w:sz w:val="20"/>
                <w:szCs w:val="20"/>
              </w:rPr>
              <w:t xml:space="preserve">   </w:t>
            </w:r>
            <w:r>
              <w:rPr>
                <w:rFonts w:hint="eastAsia" w:ascii="宋体" w:hAnsi="宋体" w:cs="宋体"/>
                <w:color w:val="000000"/>
                <w:kern w:val="0"/>
                <w:sz w:val="20"/>
                <w:szCs w:val="20"/>
              </w:rPr>
              <w:t>及代码</w:t>
            </w:r>
          </w:p>
        </w:tc>
        <w:tc>
          <w:tcPr>
            <w:tcW w:w="3349" w:type="dxa"/>
            <w:gridSpan w:val="2"/>
            <w:vAlign w:val="center"/>
          </w:tcPr>
          <w:p>
            <w:pPr>
              <w:jc w:val="center"/>
              <w:rPr>
                <w:rFonts w:ascii="宋体" w:cs="宋体"/>
                <w:sz w:val="20"/>
              </w:rPr>
            </w:pPr>
            <w:r>
              <w:rPr>
                <w:rFonts w:hint="eastAsia"/>
              </w:rPr>
              <w:t>市应急管理局</w:t>
            </w:r>
            <w:r>
              <w:t xml:space="preserve"> 265001</w:t>
            </w:r>
          </w:p>
        </w:tc>
        <w:tc>
          <w:tcPr>
            <w:tcW w:w="1848" w:type="dxa"/>
            <w:vAlign w:val="center"/>
          </w:tcPr>
          <w:p>
            <w:pPr>
              <w:widowControl/>
              <w:jc w:val="center"/>
              <w:textAlignment w:val="center"/>
            </w:pPr>
            <w:r>
              <w:rPr>
                <w:rFonts w:hint="eastAsia" w:ascii="宋体" w:hAnsi="宋体" w:cs="宋体"/>
                <w:color w:val="000000"/>
                <w:kern w:val="0"/>
                <w:sz w:val="20"/>
                <w:szCs w:val="20"/>
              </w:rPr>
              <w:t>实施单位</w:t>
            </w:r>
          </w:p>
        </w:tc>
        <w:tc>
          <w:tcPr>
            <w:tcW w:w="2380" w:type="dxa"/>
            <w:vAlign w:val="center"/>
          </w:tcPr>
          <w:p>
            <w:pPr>
              <w:jc w:val="center"/>
            </w:pPr>
            <w:r>
              <w:rPr>
                <w:rFonts w:hint="eastAsia"/>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Align w:val="center"/>
          </w:tcPr>
          <w:p>
            <w:pPr>
              <w:widowControl/>
              <w:jc w:val="center"/>
              <w:textAlignment w:val="center"/>
              <w:rPr>
                <w:rFonts w:ascii="宋体" w:cs="宋体"/>
                <w:sz w:val="20"/>
              </w:rPr>
            </w:pPr>
            <w:r>
              <w:rPr>
                <w:rFonts w:hint="eastAsia" w:ascii="宋体" w:hAnsi="宋体" w:cs="宋体"/>
                <w:color w:val="000000"/>
                <w:kern w:val="0"/>
                <w:sz w:val="20"/>
                <w:szCs w:val="20"/>
              </w:rPr>
              <w:t>项目来源</w:t>
            </w:r>
          </w:p>
        </w:tc>
        <w:tc>
          <w:tcPr>
            <w:tcW w:w="3349" w:type="dxa"/>
            <w:gridSpan w:val="2"/>
            <w:vAlign w:val="center"/>
          </w:tcPr>
          <w:p>
            <w:pPr>
              <w:jc w:val="center"/>
              <w:rPr>
                <w:rFonts w:ascii="宋体" w:cs="宋体"/>
                <w:sz w:val="20"/>
              </w:rPr>
            </w:pPr>
            <w:r>
              <w:rPr>
                <w:rFonts w:hint="eastAsia" w:ascii="宋体" w:cs="宋体"/>
                <w:sz w:val="20"/>
              </w:rPr>
              <w:t>本级申报项目</w:t>
            </w:r>
          </w:p>
        </w:tc>
        <w:tc>
          <w:tcPr>
            <w:tcW w:w="1848" w:type="dxa"/>
            <w:vAlign w:val="center"/>
          </w:tcPr>
          <w:p>
            <w:pPr>
              <w:widowControl/>
              <w:jc w:val="center"/>
              <w:textAlignment w:val="center"/>
            </w:pPr>
            <w:r>
              <w:rPr>
                <w:rFonts w:hint="eastAsia" w:ascii="宋体" w:hAnsi="宋体" w:cs="宋体"/>
                <w:color w:val="000000"/>
                <w:kern w:val="0"/>
                <w:sz w:val="20"/>
                <w:szCs w:val="20"/>
              </w:rPr>
              <w:t>项目期</w:t>
            </w:r>
          </w:p>
        </w:tc>
        <w:tc>
          <w:tcPr>
            <w:tcW w:w="2380" w:type="dxa"/>
            <w:vAlign w:val="center"/>
          </w:tcPr>
          <w:p>
            <w:pPr>
              <w:jc w:val="center"/>
            </w:pPr>
            <w:r>
              <w:t>2023</w:t>
            </w:r>
            <w:r>
              <w:rPr>
                <w:rFonts w:hint="eastAsia"/>
              </w:rPr>
              <w:t>年</w:t>
            </w:r>
            <w:r>
              <w:t>1</w:t>
            </w:r>
            <w:r>
              <w:rPr>
                <w:rFonts w:hint="eastAsia"/>
              </w:rPr>
              <w:t>月</w:t>
            </w:r>
            <w:r>
              <w:t>—12</w:t>
            </w:r>
            <w:r>
              <w:rPr>
                <w:rFonts w:hint="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vAlign w:val="center"/>
          </w:tcPr>
          <w:p>
            <w:pPr>
              <w:widowControl/>
              <w:jc w:val="center"/>
              <w:textAlignment w:val="center"/>
              <w:rPr>
                <w:rFonts w:ascii="宋体" w:cs="宋体"/>
                <w:sz w:val="20"/>
              </w:rPr>
            </w:pPr>
            <w:r>
              <w:rPr>
                <w:rFonts w:hint="eastAsia" w:ascii="宋体" w:hAnsi="宋体" w:cs="宋体"/>
                <w:color w:val="000000"/>
                <w:kern w:val="0"/>
                <w:sz w:val="20"/>
                <w:szCs w:val="20"/>
              </w:rPr>
              <w:t>项目资金</w:t>
            </w:r>
            <w:r>
              <w:rPr>
                <w:rFonts w:ascii="宋体" w:cs="宋体"/>
                <w:color w:val="000000"/>
                <w:kern w:val="0"/>
                <w:sz w:val="20"/>
                <w:szCs w:val="20"/>
              </w:rPr>
              <w:br w:type="textWrapping"/>
            </w:r>
            <w:r>
              <w:rPr>
                <w:rFonts w:hint="eastAsia" w:ascii="宋体" w:hAnsi="宋体" w:cs="宋体"/>
                <w:color w:val="000000"/>
                <w:kern w:val="0"/>
                <w:sz w:val="20"/>
                <w:szCs w:val="20"/>
              </w:rPr>
              <w:t>（万元）</w:t>
            </w:r>
          </w:p>
        </w:tc>
        <w:tc>
          <w:tcPr>
            <w:tcW w:w="3349" w:type="dxa"/>
            <w:gridSpan w:val="2"/>
            <w:vAlign w:val="center"/>
          </w:tcPr>
          <w:p>
            <w:pPr>
              <w:widowControl/>
              <w:jc w:val="left"/>
              <w:textAlignment w:val="center"/>
              <w:rPr>
                <w:rFonts w:ascii="宋体" w:cs="宋体"/>
                <w:sz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年度资金总额：</w:t>
            </w:r>
          </w:p>
        </w:tc>
        <w:tc>
          <w:tcPr>
            <w:tcW w:w="4228" w:type="dxa"/>
            <w:gridSpan w:val="2"/>
            <w:vAlign w:val="center"/>
          </w:tcPr>
          <w:p>
            <w:pPr>
              <w:jc w:val="right"/>
              <w:rPr>
                <w:rFonts w:ascii="宋体" w:cs="宋体"/>
                <w:sz w:val="20"/>
              </w:rPr>
            </w:pPr>
            <w:r>
              <w:rPr>
                <w:rFonts w:ascii="宋体" w:cs="宋体"/>
                <w:sz w:val="20"/>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vAlign w:val="center"/>
          </w:tcPr>
          <w:p>
            <w:pPr>
              <w:jc w:val="center"/>
              <w:rPr>
                <w:rFonts w:ascii="宋体" w:cs="宋体"/>
                <w:sz w:val="20"/>
              </w:rPr>
            </w:pPr>
          </w:p>
        </w:tc>
        <w:tc>
          <w:tcPr>
            <w:tcW w:w="3349" w:type="dxa"/>
            <w:gridSpan w:val="2"/>
            <w:vAlign w:val="center"/>
          </w:tcPr>
          <w:p>
            <w:pPr>
              <w:widowControl/>
              <w:jc w:val="left"/>
              <w:textAlignment w:val="center"/>
              <w:rPr>
                <w:rFonts w:ascii="宋体" w:cs="宋体"/>
                <w:sz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其中：财政拨款</w:t>
            </w:r>
          </w:p>
        </w:tc>
        <w:tc>
          <w:tcPr>
            <w:tcW w:w="4228" w:type="dxa"/>
            <w:gridSpan w:val="2"/>
            <w:vAlign w:val="center"/>
          </w:tcPr>
          <w:p>
            <w:pPr>
              <w:jc w:val="right"/>
              <w:rPr>
                <w:rFonts w:ascii="宋体" w:cs="宋体"/>
                <w:sz w:val="20"/>
              </w:rPr>
            </w:pPr>
            <w:r>
              <w:rPr>
                <w:rFonts w:ascii="宋体" w:cs="宋体"/>
                <w:sz w:val="20"/>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vAlign w:val="center"/>
          </w:tcPr>
          <w:p>
            <w:pPr>
              <w:jc w:val="center"/>
              <w:rPr>
                <w:rFonts w:ascii="宋体" w:cs="宋体"/>
                <w:sz w:val="20"/>
              </w:rPr>
            </w:pPr>
          </w:p>
        </w:tc>
        <w:tc>
          <w:tcPr>
            <w:tcW w:w="3349" w:type="dxa"/>
            <w:gridSpan w:val="2"/>
            <w:vAlign w:val="center"/>
          </w:tcPr>
          <w:p>
            <w:pPr>
              <w:widowControl/>
              <w:jc w:val="left"/>
              <w:textAlignment w:val="center"/>
              <w:rPr>
                <w:rFonts w:ascii="宋体" w:cs="宋体"/>
                <w:sz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上年结转</w:t>
            </w:r>
          </w:p>
        </w:tc>
        <w:tc>
          <w:tcPr>
            <w:tcW w:w="4228" w:type="dxa"/>
            <w:gridSpan w:val="2"/>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vAlign w:val="center"/>
          </w:tcPr>
          <w:p>
            <w:pPr>
              <w:jc w:val="center"/>
              <w:rPr>
                <w:rFonts w:ascii="宋体" w:cs="宋体"/>
                <w:sz w:val="20"/>
              </w:rPr>
            </w:pPr>
          </w:p>
        </w:tc>
        <w:tc>
          <w:tcPr>
            <w:tcW w:w="3349" w:type="dxa"/>
            <w:gridSpan w:val="2"/>
            <w:vAlign w:val="center"/>
          </w:tcPr>
          <w:p>
            <w:pPr>
              <w:widowControl/>
              <w:jc w:val="left"/>
              <w:textAlignment w:val="center"/>
              <w:rPr>
                <w:rFonts w:ascii="宋体" w:cs="宋体"/>
                <w:sz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其他资金</w:t>
            </w:r>
          </w:p>
        </w:tc>
        <w:tc>
          <w:tcPr>
            <w:tcW w:w="4228" w:type="dxa"/>
            <w:gridSpan w:val="2"/>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年度</w:t>
            </w:r>
            <w:r>
              <w:rPr>
                <w:rFonts w:ascii="宋体" w:cs="宋体"/>
                <w:color w:val="000000"/>
                <w:kern w:val="0"/>
                <w:sz w:val="20"/>
                <w:szCs w:val="20"/>
              </w:rPr>
              <w:br w:type="textWrapping"/>
            </w:r>
            <w:r>
              <w:rPr>
                <w:rFonts w:hint="eastAsia" w:ascii="宋体" w:hAnsi="宋体" w:cs="宋体"/>
                <w:color w:val="000000"/>
                <w:kern w:val="0"/>
                <w:sz w:val="20"/>
                <w:szCs w:val="20"/>
              </w:rPr>
              <w:t>目标</w:t>
            </w:r>
          </w:p>
        </w:tc>
        <w:tc>
          <w:tcPr>
            <w:tcW w:w="8582" w:type="dxa"/>
            <w:gridSpan w:val="6"/>
            <w:vAlign w:val="center"/>
          </w:tcPr>
          <w:p>
            <w:pPr>
              <w:jc w:val="left"/>
              <w:rPr>
                <w:rFonts w:ascii="宋体" w:cs="宋体"/>
                <w:sz w:val="20"/>
              </w:rPr>
            </w:pPr>
            <w:r>
              <w:rPr>
                <w:rFonts w:hint="eastAsia" w:ascii="宋体" w:cs="宋体"/>
                <w:sz w:val="20"/>
              </w:rPr>
              <w:t>在已有的安全监管信息化平台基础上，采购应急感知设备及通信系统，建成应急综合指挥平台，是集重点企业监测监控、应急资源管理、市级相关单位信息系统接入、突发事件应急指挥调度于一体的综合指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vAlign w:val="center"/>
          </w:tcPr>
          <w:p>
            <w:pPr>
              <w:widowControl/>
              <w:jc w:val="center"/>
              <w:textAlignment w:val="center"/>
              <w:rPr>
                <w:rFonts w:ascii="宋体" w:cs="宋体"/>
                <w:sz w:val="20"/>
              </w:rPr>
            </w:pPr>
            <w:r>
              <w:rPr>
                <w:rFonts w:hint="eastAsia" w:ascii="宋体" w:hAnsi="宋体" w:cs="宋体"/>
                <w:color w:val="000000"/>
                <w:kern w:val="0"/>
                <w:sz w:val="20"/>
                <w:szCs w:val="20"/>
              </w:rPr>
              <w:t>绩</w:t>
            </w:r>
            <w:r>
              <w:rPr>
                <w:rFonts w:ascii="宋体" w:cs="宋体"/>
                <w:color w:val="000000"/>
                <w:kern w:val="0"/>
                <w:sz w:val="20"/>
                <w:szCs w:val="20"/>
              </w:rPr>
              <w:br w:type="textWrapping"/>
            </w:r>
            <w:r>
              <w:rPr>
                <w:rFonts w:hint="eastAsia" w:ascii="宋体" w:hAnsi="宋体" w:cs="宋体"/>
                <w:color w:val="000000"/>
                <w:kern w:val="0"/>
                <w:sz w:val="20"/>
                <w:szCs w:val="20"/>
              </w:rPr>
              <w:t>效</w:t>
            </w:r>
            <w:r>
              <w:rPr>
                <w:rFonts w:ascii="宋体" w:cs="宋体"/>
                <w:color w:val="000000"/>
                <w:kern w:val="0"/>
                <w:sz w:val="20"/>
                <w:szCs w:val="20"/>
              </w:rPr>
              <w:br w:type="textWrapping"/>
            </w:r>
            <w:r>
              <w:rPr>
                <w:rFonts w:hint="eastAsia" w:ascii="宋体" w:hAnsi="宋体" w:cs="宋体"/>
                <w:color w:val="000000"/>
                <w:kern w:val="0"/>
                <w:sz w:val="20"/>
                <w:szCs w:val="20"/>
              </w:rPr>
              <w:t>指</w:t>
            </w:r>
            <w:r>
              <w:rPr>
                <w:rFonts w:ascii="宋体" w:cs="宋体"/>
                <w:color w:val="000000"/>
                <w:kern w:val="0"/>
                <w:sz w:val="20"/>
                <w:szCs w:val="20"/>
              </w:rPr>
              <w:br w:type="textWrapping"/>
            </w:r>
            <w:r>
              <w:rPr>
                <w:rFonts w:hint="eastAsia" w:ascii="宋体" w:hAnsi="宋体" w:cs="宋体"/>
                <w:color w:val="000000"/>
                <w:kern w:val="0"/>
                <w:sz w:val="20"/>
                <w:szCs w:val="20"/>
              </w:rPr>
              <w:t>标</w:t>
            </w:r>
          </w:p>
        </w:tc>
        <w:tc>
          <w:tcPr>
            <w:tcW w:w="723" w:type="dxa"/>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一级</w:t>
            </w:r>
            <w:r>
              <w:rPr>
                <w:rFonts w:ascii="宋体" w:cs="宋体"/>
                <w:color w:val="000000"/>
                <w:kern w:val="0"/>
                <w:sz w:val="20"/>
                <w:szCs w:val="20"/>
              </w:rPr>
              <w:br w:type="textWrapping"/>
            </w:r>
            <w:r>
              <w:rPr>
                <w:rFonts w:hint="eastAsia" w:ascii="宋体" w:hAnsi="宋体" w:cs="宋体"/>
                <w:color w:val="000000"/>
                <w:kern w:val="0"/>
                <w:sz w:val="20"/>
                <w:szCs w:val="20"/>
              </w:rPr>
              <w:t>指标</w:t>
            </w: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二级指标</w:t>
            </w:r>
          </w:p>
        </w:tc>
        <w:tc>
          <w:tcPr>
            <w:tcW w:w="2872" w:type="dxa"/>
            <w:vAlign w:val="center"/>
          </w:tcPr>
          <w:p>
            <w:pPr>
              <w:widowControl/>
              <w:jc w:val="center"/>
              <w:textAlignment w:val="center"/>
              <w:rPr>
                <w:rFonts w:ascii="宋体" w:cs="宋体"/>
                <w:sz w:val="20"/>
              </w:rPr>
            </w:pPr>
            <w:r>
              <w:rPr>
                <w:rFonts w:hint="eastAsia" w:ascii="宋体" w:hAnsi="宋体" w:cs="宋体"/>
                <w:color w:val="000000"/>
                <w:kern w:val="0"/>
                <w:sz w:val="20"/>
                <w:szCs w:val="20"/>
              </w:rPr>
              <w:t>三级指标</w:t>
            </w:r>
          </w:p>
        </w:tc>
        <w:tc>
          <w:tcPr>
            <w:tcW w:w="4228" w:type="dxa"/>
            <w:gridSpan w:val="2"/>
            <w:vAlign w:val="center"/>
          </w:tcPr>
          <w:p>
            <w:pPr>
              <w:widowControl/>
              <w:jc w:val="center"/>
              <w:textAlignment w:val="center"/>
              <w:rPr>
                <w:rFonts w:ascii="宋体" w:cs="宋体"/>
                <w:sz w:val="20"/>
              </w:rPr>
            </w:pPr>
            <w:r>
              <w:rPr>
                <w:rFonts w:hint="eastAsia" w:ascii="宋体" w:hAnsi="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restart"/>
            <w:vAlign w:val="center"/>
          </w:tcPr>
          <w:p>
            <w:pPr>
              <w:widowControl/>
              <w:jc w:val="center"/>
              <w:textAlignment w:val="center"/>
              <w:rPr>
                <w:rFonts w:ascii="宋体" w:cs="宋体"/>
                <w:sz w:val="20"/>
              </w:rPr>
            </w:pPr>
            <w:r>
              <w:rPr>
                <w:rFonts w:hint="eastAsia" w:ascii="宋体" w:hAnsi="宋体" w:cs="宋体"/>
                <w:color w:val="000000"/>
                <w:kern w:val="0"/>
                <w:sz w:val="20"/>
                <w:szCs w:val="20"/>
              </w:rPr>
              <w:t>产出指标</w:t>
            </w:r>
          </w:p>
        </w:tc>
        <w:tc>
          <w:tcPr>
            <w:tcW w:w="759" w:type="dxa"/>
            <w:gridSpan w:val="2"/>
            <w:vMerge w:val="restart"/>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数量指标</w:t>
            </w:r>
          </w:p>
        </w:tc>
        <w:tc>
          <w:tcPr>
            <w:tcW w:w="2872" w:type="dxa"/>
            <w:vAlign w:val="center"/>
          </w:tcPr>
          <w:p>
            <w:pPr>
              <w:widowControl/>
              <w:jc w:val="left"/>
              <w:textAlignment w:val="center"/>
              <w:rPr>
                <w:rFonts w:ascii="宋体" w:cs="宋体"/>
                <w:sz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w:t>
            </w:r>
            <w:r>
              <w:rPr>
                <w:rFonts w:hint="eastAsia" w:cs="仿宋"/>
                <w:szCs w:val="21"/>
              </w:rPr>
              <w:t>淮北市应急综合指挥平台运维方案</w:t>
            </w:r>
          </w:p>
        </w:tc>
        <w:tc>
          <w:tcPr>
            <w:tcW w:w="4228" w:type="dxa"/>
            <w:gridSpan w:val="2"/>
            <w:vAlign w:val="center"/>
          </w:tcPr>
          <w:p>
            <w:pPr>
              <w:jc w:val="center"/>
              <w:rPr>
                <w:rFonts w:ascii="宋体" w:cs="宋体"/>
                <w:sz w:val="20"/>
              </w:rPr>
            </w:pPr>
            <w:r>
              <w:rPr>
                <w:rFonts w:ascii="宋体" w:cs="宋体"/>
                <w:sz w:val="20"/>
              </w:rPr>
              <w:t>1</w:t>
            </w:r>
            <w:r>
              <w:rPr>
                <w:rFonts w:hint="eastAsia" w:ascii="宋体" w:cs="宋体"/>
                <w:sz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Merge w:val="continue"/>
            <w:vAlign w:val="center"/>
          </w:tcPr>
          <w:p>
            <w:pPr>
              <w:jc w:val="center"/>
              <w:rPr>
                <w:rFonts w:ascii="宋体" w:cs="宋体"/>
                <w:sz w:val="20"/>
              </w:rPr>
            </w:pPr>
          </w:p>
        </w:tc>
        <w:tc>
          <w:tcPr>
            <w:tcW w:w="2872" w:type="dxa"/>
            <w:vAlign w:val="center"/>
          </w:tcPr>
          <w:p>
            <w:pPr>
              <w:widowControl/>
              <w:jc w:val="left"/>
              <w:textAlignment w:val="center"/>
              <w:rPr>
                <w:rFonts w:ascii="宋体" w:cs="宋体"/>
                <w:sz w:val="20"/>
              </w:rPr>
            </w:pPr>
            <w:r>
              <w:rPr>
                <w:rFonts w:hint="eastAsia" w:cs="仿宋"/>
                <w:szCs w:val="21"/>
              </w:rPr>
              <w:t>指标</w:t>
            </w:r>
            <w:r>
              <w:rPr>
                <w:rFonts w:cs="仿宋"/>
                <w:szCs w:val="21"/>
              </w:rPr>
              <w:t>2</w:t>
            </w:r>
            <w:r>
              <w:rPr>
                <w:rFonts w:hint="eastAsia" w:cs="仿宋"/>
                <w:szCs w:val="21"/>
              </w:rPr>
              <w:t>：运维费用年度结算文本</w:t>
            </w:r>
          </w:p>
        </w:tc>
        <w:tc>
          <w:tcPr>
            <w:tcW w:w="4228" w:type="dxa"/>
            <w:gridSpan w:val="2"/>
            <w:vAlign w:val="center"/>
          </w:tcPr>
          <w:p>
            <w:pPr>
              <w:jc w:val="center"/>
              <w:rPr>
                <w:rFonts w:ascii="宋体" w:cs="宋体"/>
                <w:sz w:val="20"/>
              </w:rPr>
            </w:pPr>
            <w:r>
              <w:rPr>
                <w:rFonts w:ascii="宋体" w:cs="宋体"/>
                <w:sz w:val="20"/>
              </w:rPr>
              <w:t>1</w:t>
            </w:r>
            <w:r>
              <w:rPr>
                <w:rFonts w:hint="eastAsia" w:ascii="宋体" w:cs="宋体"/>
                <w:sz w:val="20"/>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质量指标</w:t>
            </w:r>
          </w:p>
        </w:tc>
        <w:tc>
          <w:tcPr>
            <w:tcW w:w="2872" w:type="dxa"/>
            <w:vAlign w:val="center"/>
          </w:tcPr>
          <w:p>
            <w:pPr>
              <w:widowControl/>
              <w:jc w:val="left"/>
              <w:textAlignment w:val="center"/>
              <w:rPr>
                <w:rFonts w:ascii="宋体" w:cs="宋体"/>
                <w:sz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w:t>
            </w:r>
            <w:r>
              <w:rPr>
                <w:rFonts w:hint="eastAsia" w:cs="仿宋"/>
                <w:szCs w:val="21"/>
              </w:rPr>
              <w:t>平台软件</w:t>
            </w:r>
          </w:p>
        </w:tc>
        <w:tc>
          <w:tcPr>
            <w:tcW w:w="4228" w:type="dxa"/>
            <w:gridSpan w:val="2"/>
            <w:vAlign w:val="center"/>
          </w:tcPr>
          <w:p>
            <w:pPr>
              <w:jc w:val="center"/>
              <w:rPr>
                <w:rFonts w:ascii="宋体" w:cs="宋体"/>
                <w:sz w:val="20"/>
              </w:rPr>
            </w:pPr>
            <w:r>
              <w:rPr>
                <w:rFonts w:hint="eastAsia" w:cs="仿宋"/>
                <w:szCs w:val="21"/>
              </w:rPr>
              <w:t>运行高效稳定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时效指标</w:t>
            </w:r>
          </w:p>
        </w:tc>
        <w:tc>
          <w:tcPr>
            <w:tcW w:w="2872" w:type="dxa"/>
            <w:vAlign w:val="center"/>
          </w:tcPr>
          <w:p>
            <w:pPr>
              <w:widowControl/>
              <w:jc w:val="left"/>
              <w:textAlignment w:val="center"/>
              <w:rPr>
                <w:rFonts w:ascii="宋体" w:cs="宋体"/>
                <w:sz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w:t>
            </w:r>
            <w:r>
              <w:rPr>
                <w:rFonts w:hint="eastAsia" w:cs="仿宋"/>
                <w:szCs w:val="21"/>
              </w:rPr>
              <w:t>工作完成时间</w:t>
            </w:r>
          </w:p>
        </w:tc>
        <w:tc>
          <w:tcPr>
            <w:tcW w:w="4228" w:type="dxa"/>
            <w:gridSpan w:val="2"/>
            <w:vAlign w:val="center"/>
          </w:tcPr>
          <w:p>
            <w:pPr>
              <w:jc w:val="center"/>
              <w:rPr>
                <w:rFonts w:ascii="宋体" w:cs="宋体"/>
                <w:sz w:val="20"/>
              </w:rPr>
            </w:pPr>
            <w:r>
              <w:rPr>
                <w:rFonts w:hint="eastAsia" w:ascii="宋体" w:cs="宋体"/>
                <w:sz w:val="20"/>
              </w:rPr>
              <w:t>按时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成本指标</w:t>
            </w:r>
          </w:p>
        </w:tc>
        <w:tc>
          <w:tcPr>
            <w:tcW w:w="2872" w:type="dxa"/>
            <w:vAlign w:val="center"/>
          </w:tcPr>
          <w:p>
            <w:pPr>
              <w:widowControl/>
              <w:jc w:val="left"/>
              <w:textAlignment w:val="center"/>
              <w:rPr>
                <w:rFonts w:ascii="宋体" w:cs="宋体"/>
                <w:sz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w:t>
            </w:r>
            <w:r>
              <w:rPr>
                <w:rFonts w:hint="eastAsia" w:cs="仿宋"/>
                <w:szCs w:val="21"/>
              </w:rPr>
              <w:t>资金按时拨付率</w:t>
            </w:r>
          </w:p>
        </w:tc>
        <w:tc>
          <w:tcPr>
            <w:tcW w:w="4228" w:type="dxa"/>
            <w:gridSpan w:val="2"/>
            <w:vAlign w:val="center"/>
          </w:tcPr>
          <w:p>
            <w:pPr>
              <w:jc w:val="center"/>
              <w:rPr>
                <w:rFonts w:ascii="宋体" w:cs="宋体"/>
                <w:sz w:val="20"/>
              </w:rPr>
            </w:pPr>
            <w:r>
              <w:rPr>
                <w:rFonts w:ascii="宋体" w:cs="宋体"/>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社会效益指标</w:t>
            </w:r>
          </w:p>
        </w:tc>
        <w:tc>
          <w:tcPr>
            <w:tcW w:w="2872" w:type="dxa"/>
            <w:vAlign w:val="center"/>
          </w:tcPr>
          <w:p>
            <w:pPr>
              <w:widowControl/>
              <w:jc w:val="left"/>
              <w:textAlignment w:val="center"/>
              <w:rPr>
                <w:rFonts w:ascii="宋体" w:cs="宋体"/>
                <w:sz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w:t>
            </w:r>
            <w:r>
              <w:rPr>
                <w:rFonts w:hint="eastAsia" w:cs="仿宋"/>
                <w:szCs w:val="21"/>
              </w:rPr>
              <w:t>减少和降低灾害损失</w:t>
            </w:r>
          </w:p>
        </w:tc>
        <w:tc>
          <w:tcPr>
            <w:tcW w:w="4228" w:type="dxa"/>
            <w:gridSpan w:val="2"/>
            <w:vAlign w:val="center"/>
          </w:tcPr>
          <w:p>
            <w:pPr>
              <w:jc w:val="center"/>
              <w:rPr>
                <w:rFonts w:ascii="宋体" w:cs="宋体"/>
                <w:sz w:val="20"/>
              </w:rPr>
            </w:pPr>
            <w:r>
              <w:rPr>
                <w:rFonts w:hint="eastAsia" w:cs="仿宋"/>
                <w:szCs w:val="21"/>
              </w:rPr>
              <w:t>为安全生产监测、应急综合指挥提供技术支撑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生态效益指标</w:t>
            </w:r>
          </w:p>
        </w:tc>
        <w:tc>
          <w:tcPr>
            <w:tcW w:w="2872" w:type="dxa"/>
            <w:vAlign w:val="center"/>
          </w:tcPr>
          <w:p>
            <w:pPr>
              <w:widowControl/>
              <w:jc w:val="left"/>
              <w:textAlignment w:val="center"/>
              <w:rPr>
                <w:rFonts w:ascii="宋体" w:cs="宋体"/>
                <w:sz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：是否兼顾生态</w:t>
            </w:r>
          </w:p>
        </w:tc>
        <w:tc>
          <w:tcPr>
            <w:tcW w:w="4228" w:type="dxa"/>
            <w:gridSpan w:val="2"/>
            <w:vAlign w:val="center"/>
          </w:tcPr>
          <w:p>
            <w:pPr>
              <w:jc w:val="center"/>
              <w:rPr>
                <w:rFonts w:ascii="宋体" w:cs="宋体"/>
                <w:sz w:val="20"/>
              </w:rPr>
            </w:pPr>
            <w:r>
              <w:rPr>
                <w:rFonts w:hint="eastAsia" w:ascii="宋体" w:cs="宋体"/>
                <w:sz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rPr>
                <w:rFonts w:ascii="宋体" w:cs="宋体"/>
                <w:sz w:val="20"/>
              </w:rPr>
            </w:pPr>
            <w:r>
              <w:rPr>
                <w:rFonts w:hint="eastAsia" w:ascii="宋体" w:hAnsi="宋体" w:cs="宋体"/>
                <w:sz w:val="20"/>
              </w:rPr>
              <w:t>可持续影响指标</w:t>
            </w:r>
          </w:p>
        </w:tc>
        <w:tc>
          <w:tcPr>
            <w:tcW w:w="2872" w:type="dxa"/>
            <w:vAlign w:val="center"/>
          </w:tcPr>
          <w:p>
            <w:pPr>
              <w:widowControl/>
              <w:jc w:val="left"/>
              <w:textAlignment w:val="center"/>
              <w:rPr>
                <w:rFonts w:ascii="宋体" w:cs="宋体"/>
                <w:sz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w:t>
            </w:r>
            <w:r>
              <w:rPr>
                <w:rFonts w:hint="eastAsia" w:cs="仿宋"/>
                <w:szCs w:val="21"/>
              </w:rPr>
              <w:t>发挥作用时间</w:t>
            </w:r>
          </w:p>
        </w:tc>
        <w:tc>
          <w:tcPr>
            <w:tcW w:w="4228" w:type="dxa"/>
            <w:gridSpan w:val="2"/>
            <w:vAlign w:val="center"/>
          </w:tcPr>
          <w:p>
            <w:pPr>
              <w:jc w:val="center"/>
              <w:rPr>
                <w:rFonts w:ascii="宋体" w:cs="宋体"/>
                <w:sz w:val="20"/>
              </w:rPr>
            </w:pPr>
            <w:r>
              <w:rPr>
                <w:rFonts w:hint="eastAsia" w:ascii="宋体" w:cs="宋体"/>
                <w:sz w:val="20"/>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restart"/>
            <w:vAlign w:val="center"/>
          </w:tcPr>
          <w:p>
            <w:pPr>
              <w:widowControl/>
              <w:spacing w:line="200" w:lineRule="exact"/>
              <w:jc w:val="center"/>
              <w:rPr>
                <w:rFonts w:ascii="宋体" w:cs="宋体"/>
                <w:sz w:val="20"/>
              </w:rPr>
            </w:pPr>
            <w:r>
              <w:rPr>
                <w:rFonts w:hint="eastAsia" w:ascii="宋体" w:hAnsi="宋体" w:cs="宋体"/>
                <w:sz w:val="20"/>
              </w:rPr>
              <w:t>满意度指标</w:t>
            </w:r>
          </w:p>
        </w:tc>
        <w:tc>
          <w:tcPr>
            <w:tcW w:w="759" w:type="dxa"/>
            <w:gridSpan w:val="2"/>
            <w:vMerge w:val="restart"/>
            <w:vAlign w:val="center"/>
          </w:tcPr>
          <w:p>
            <w:pPr>
              <w:widowControl/>
              <w:spacing w:line="200" w:lineRule="exact"/>
              <w:jc w:val="center"/>
              <w:rPr>
                <w:rFonts w:ascii="宋体" w:cs="宋体"/>
                <w:sz w:val="20"/>
              </w:rPr>
            </w:pPr>
            <w:r>
              <w:rPr>
                <w:rFonts w:hint="eastAsia" w:ascii="宋体" w:hAnsi="宋体" w:cs="宋体"/>
                <w:sz w:val="20"/>
              </w:rPr>
              <w:t>满意度指标</w:t>
            </w:r>
          </w:p>
        </w:tc>
        <w:tc>
          <w:tcPr>
            <w:tcW w:w="2872" w:type="dxa"/>
            <w:vAlign w:val="center"/>
          </w:tcPr>
          <w:p>
            <w:pPr>
              <w:widowControl/>
              <w:jc w:val="left"/>
              <w:textAlignment w:val="center"/>
              <w:rPr>
                <w:rFonts w:ascii="宋体" w:cs="宋体"/>
                <w:sz w:val="20"/>
              </w:rPr>
            </w:pPr>
            <w:r>
              <w:rPr>
                <w:rFonts w:hint="eastAsia" w:ascii="宋体" w:hAnsi="宋体" w:cs="宋体"/>
                <w:color w:val="000000"/>
                <w:kern w:val="0"/>
                <w:sz w:val="20"/>
                <w:szCs w:val="20"/>
              </w:rPr>
              <w:t>指标</w:t>
            </w:r>
            <w:r>
              <w:rPr>
                <w:rFonts w:ascii="宋体" w:hAnsi="宋体" w:cs="宋体"/>
                <w:color w:val="000000"/>
                <w:kern w:val="0"/>
                <w:sz w:val="20"/>
                <w:szCs w:val="20"/>
              </w:rPr>
              <w:t>1</w:t>
            </w:r>
            <w:r>
              <w:rPr>
                <w:rFonts w:hint="eastAsia" w:ascii="宋体" w:hAnsi="宋体" w:cs="宋体"/>
                <w:color w:val="000000"/>
                <w:kern w:val="0"/>
                <w:sz w:val="20"/>
                <w:szCs w:val="20"/>
              </w:rPr>
              <w:t>：是否满意</w:t>
            </w:r>
          </w:p>
        </w:tc>
        <w:tc>
          <w:tcPr>
            <w:tcW w:w="4228" w:type="dxa"/>
            <w:gridSpan w:val="2"/>
            <w:vAlign w:val="center"/>
          </w:tcPr>
          <w:p>
            <w:pPr>
              <w:jc w:val="center"/>
              <w:rPr>
                <w:rFonts w:ascii="宋体" w:cs="宋体"/>
                <w:sz w:val="20"/>
              </w:rPr>
            </w:pPr>
            <w:r>
              <w:rPr>
                <w:rFonts w:hint="eastAsia" w:ascii="宋体" w:cs="宋体"/>
                <w:sz w:val="20"/>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Merge w:val="continue"/>
            <w:vAlign w:val="center"/>
          </w:tcPr>
          <w:p>
            <w:pPr>
              <w:jc w:val="center"/>
              <w:rPr>
                <w:rFonts w:ascii="宋体" w:cs="宋体"/>
                <w:sz w:val="20"/>
              </w:rPr>
            </w:pPr>
          </w:p>
        </w:tc>
        <w:tc>
          <w:tcPr>
            <w:tcW w:w="2872" w:type="dxa"/>
            <w:vAlign w:val="center"/>
          </w:tcPr>
          <w:p>
            <w:pPr>
              <w:widowControl/>
              <w:jc w:val="left"/>
              <w:textAlignment w:val="center"/>
              <w:rPr>
                <w:rFonts w:ascii="宋体" w:cs="宋体"/>
                <w:sz w:val="20"/>
              </w:rPr>
            </w:pPr>
            <w:r>
              <w:rPr>
                <w:rFonts w:hint="eastAsia" w:ascii="宋体" w:hAnsi="宋体" w:cs="宋体"/>
                <w:color w:val="000000"/>
                <w:kern w:val="0"/>
                <w:sz w:val="20"/>
                <w:szCs w:val="20"/>
              </w:rPr>
              <w:t>…</w:t>
            </w:r>
          </w:p>
        </w:tc>
        <w:tc>
          <w:tcPr>
            <w:tcW w:w="4228" w:type="dxa"/>
            <w:gridSpan w:val="2"/>
            <w:vAlign w:val="center"/>
          </w:tcPr>
          <w:p>
            <w:pPr>
              <w:jc w:val="center"/>
              <w:rPr>
                <w:rFonts w:ascii="宋体" w:cs="宋体"/>
                <w:sz w:val="20"/>
              </w:rPr>
            </w:pPr>
          </w:p>
        </w:tc>
      </w:tr>
    </w:tbl>
    <w:p/>
    <w:p>
      <w:pPr>
        <w:ind w:firstLine="643" w:firstLineChars="200"/>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“自然灾害风险普查经费”项目</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1</w:t>
      </w:r>
      <w:r>
        <w:rPr>
          <w:rFonts w:hint="eastAsia" w:ascii="仿宋_GB2312" w:eastAsia="仿宋_GB2312"/>
          <w:bCs/>
          <w:sz w:val="32"/>
          <w:szCs w:val="32"/>
        </w:rPr>
        <w:t>）项目概述。根据国务院和安徽省人民政府关于开展全国第一次自然灾害综合风险普查工作有关部署，通过组织开展淮北市第一次全国自然灾害综合风险普查，摸清全市自然灾害风险隐患底数，查明重点区域抗灾能力，客观认识当前全市自然灾害综合风险水平，为市委、市政府有效开展自然灾害防治和应急管理工作，切实保障社会经济可持续发展提供权威的灾害风险信息和科学决策依据。</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2</w:t>
      </w:r>
      <w:r>
        <w:rPr>
          <w:rFonts w:hint="eastAsia" w:ascii="仿宋_GB2312" w:eastAsia="仿宋_GB2312"/>
          <w:bCs/>
          <w:sz w:val="32"/>
          <w:szCs w:val="32"/>
        </w:rPr>
        <w:t>）立项依据。《国务院办公厅关于开展第一次全国自然灾害综合风险普查的通知》（国办发〔</w:t>
      </w:r>
      <w:r>
        <w:rPr>
          <w:rFonts w:ascii="仿宋_GB2312" w:eastAsia="仿宋_GB2312"/>
          <w:bCs/>
          <w:sz w:val="32"/>
          <w:szCs w:val="32"/>
        </w:rPr>
        <w:t>2020</w:t>
      </w:r>
      <w:r>
        <w:rPr>
          <w:rFonts w:hint="eastAsia" w:ascii="仿宋_GB2312" w:eastAsia="仿宋_GB2312"/>
          <w:bCs/>
          <w:sz w:val="32"/>
          <w:szCs w:val="32"/>
        </w:rPr>
        <w:t>〕</w:t>
      </w:r>
      <w:r>
        <w:rPr>
          <w:rFonts w:ascii="仿宋_GB2312" w:eastAsia="仿宋_GB2312"/>
          <w:bCs/>
          <w:sz w:val="32"/>
          <w:szCs w:val="32"/>
        </w:rPr>
        <w:t>12</w:t>
      </w:r>
      <w:r>
        <w:rPr>
          <w:rFonts w:hint="eastAsia" w:ascii="仿宋_GB2312" w:eastAsia="仿宋_GB2312"/>
          <w:bCs/>
          <w:sz w:val="32"/>
          <w:szCs w:val="32"/>
        </w:rPr>
        <w:t>号）、《安徽省人民政府办公厅关于开展第一次全国自然灾害综合风险普查的通知》（皖政办秘〔</w:t>
      </w:r>
      <w:r>
        <w:rPr>
          <w:rFonts w:ascii="仿宋_GB2312" w:eastAsia="仿宋_GB2312"/>
          <w:bCs/>
          <w:sz w:val="32"/>
          <w:szCs w:val="32"/>
        </w:rPr>
        <w:t>2020</w:t>
      </w:r>
      <w:r>
        <w:rPr>
          <w:rFonts w:hint="eastAsia" w:ascii="仿宋_GB2312" w:eastAsia="仿宋_GB2312"/>
          <w:bCs/>
          <w:sz w:val="32"/>
          <w:szCs w:val="32"/>
        </w:rPr>
        <w:t>〕</w:t>
      </w:r>
      <w:r>
        <w:rPr>
          <w:rFonts w:ascii="仿宋_GB2312" w:eastAsia="仿宋_GB2312"/>
          <w:bCs/>
          <w:sz w:val="32"/>
          <w:szCs w:val="32"/>
        </w:rPr>
        <w:t>71</w:t>
      </w:r>
      <w:r>
        <w:rPr>
          <w:rFonts w:hint="eastAsia" w:ascii="仿宋_GB2312" w:eastAsia="仿宋_GB2312"/>
          <w:bCs/>
          <w:sz w:val="32"/>
          <w:szCs w:val="32"/>
        </w:rPr>
        <w:t>号）</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3</w:t>
      </w:r>
      <w:r>
        <w:rPr>
          <w:rFonts w:hint="eastAsia" w:ascii="仿宋_GB2312" w:eastAsia="仿宋_GB2312"/>
          <w:bCs/>
          <w:sz w:val="32"/>
          <w:szCs w:val="32"/>
        </w:rPr>
        <w:t>）实施主体。市应急管理局</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4</w:t>
      </w:r>
      <w:r>
        <w:rPr>
          <w:rFonts w:hint="eastAsia" w:ascii="仿宋_GB2312" w:eastAsia="仿宋_GB2312"/>
          <w:bCs/>
          <w:sz w:val="32"/>
          <w:szCs w:val="32"/>
        </w:rPr>
        <w:t>）起止时间。</w:t>
      </w:r>
      <w:r>
        <w:rPr>
          <w:rFonts w:ascii="仿宋_GB2312" w:eastAsia="仿宋_GB2312"/>
          <w:bCs/>
          <w:sz w:val="32"/>
          <w:szCs w:val="32"/>
        </w:rPr>
        <w:t>2023</w:t>
      </w:r>
      <w:r>
        <w:rPr>
          <w:rFonts w:hint="eastAsia" w:ascii="仿宋_GB2312" w:eastAsia="仿宋_GB2312"/>
          <w:bCs/>
          <w:sz w:val="32"/>
          <w:szCs w:val="32"/>
        </w:rPr>
        <w:t>年</w:t>
      </w:r>
      <w:r>
        <w:rPr>
          <w:rFonts w:ascii="仿宋_GB2312" w:eastAsia="仿宋_GB2312"/>
          <w:bCs/>
          <w:sz w:val="32"/>
          <w:szCs w:val="32"/>
        </w:rPr>
        <w:t>1</w:t>
      </w:r>
      <w:r>
        <w:rPr>
          <w:rFonts w:hint="eastAsia" w:ascii="仿宋_GB2312" w:eastAsia="仿宋_GB2312"/>
          <w:bCs/>
          <w:sz w:val="32"/>
          <w:szCs w:val="32"/>
        </w:rPr>
        <w:t>月</w:t>
      </w:r>
      <w:r>
        <w:rPr>
          <w:rFonts w:ascii="仿宋_GB2312" w:eastAsia="仿宋_GB2312"/>
          <w:bCs/>
          <w:sz w:val="32"/>
          <w:szCs w:val="32"/>
        </w:rPr>
        <w:t>—12</w:t>
      </w:r>
      <w:r>
        <w:rPr>
          <w:rFonts w:hint="eastAsia" w:ascii="仿宋_GB2312" w:eastAsia="仿宋_GB2312"/>
          <w:bCs/>
          <w:sz w:val="32"/>
          <w:szCs w:val="32"/>
        </w:rPr>
        <w:t>月</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5</w:t>
      </w:r>
      <w:r>
        <w:rPr>
          <w:rFonts w:hint="eastAsia" w:ascii="仿宋_GB2312" w:eastAsia="仿宋_GB2312"/>
          <w:bCs/>
          <w:sz w:val="32"/>
          <w:szCs w:val="32"/>
        </w:rPr>
        <w:t>）项目内容。摸清全市自然灾害风险隐患底数，查明重点区域抗灾能力</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6</w:t>
      </w:r>
      <w:r>
        <w:rPr>
          <w:rFonts w:hint="eastAsia" w:ascii="仿宋_GB2312" w:eastAsia="仿宋_GB2312"/>
          <w:bCs/>
          <w:sz w:val="32"/>
          <w:szCs w:val="32"/>
        </w:rPr>
        <w:t>）年度预算安排。</w:t>
      </w:r>
      <w:r>
        <w:rPr>
          <w:rFonts w:ascii="仿宋_GB2312" w:eastAsia="仿宋_GB2312"/>
          <w:bCs/>
          <w:sz w:val="32"/>
          <w:szCs w:val="32"/>
        </w:rPr>
        <w:t>2023</w:t>
      </w:r>
      <w:r>
        <w:rPr>
          <w:rFonts w:hint="eastAsia" w:ascii="仿宋_GB2312" w:eastAsia="仿宋_GB2312"/>
          <w:bCs/>
          <w:sz w:val="32"/>
          <w:szCs w:val="32"/>
        </w:rPr>
        <w:t>年财政预算安排</w:t>
      </w:r>
      <w:r>
        <w:rPr>
          <w:rFonts w:ascii="仿宋_GB2312" w:eastAsia="仿宋_GB2312"/>
          <w:bCs/>
          <w:sz w:val="32"/>
          <w:szCs w:val="32"/>
        </w:rPr>
        <w:t>77.5</w:t>
      </w:r>
      <w:r>
        <w:rPr>
          <w:rFonts w:hint="eastAsia" w:ascii="仿宋_GB2312" w:eastAsia="仿宋_GB2312"/>
          <w:bCs/>
          <w:sz w:val="32"/>
          <w:szCs w:val="32"/>
        </w:rPr>
        <w:t>万元</w:t>
      </w:r>
    </w:p>
    <w:p>
      <w:pPr>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7</w:t>
      </w:r>
      <w:r>
        <w:rPr>
          <w:rFonts w:hint="eastAsia" w:ascii="仿宋_GB2312" w:eastAsia="仿宋_GB2312"/>
          <w:bCs/>
          <w:sz w:val="32"/>
          <w:szCs w:val="32"/>
        </w:rPr>
        <w:t>）绩效目标。</w:t>
      </w:r>
    </w:p>
    <w:tbl>
      <w:tblPr>
        <w:tblStyle w:val="6"/>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w:t>
            </w:r>
            <w:r>
              <w:rPr>
                <w:rFonts w:ascii="宋体" w:hAnsi="宋体" w:cs="宋体"/>
                <w:color w:val="000000"/>
                <w:kern w:val="0"/>
                <w:sz w:val="20"/>
                <w:szCs w:val="20"/>
              </w:rPr>
              <w:t>2023</w:t>
            </w:r>
            <w:r>
              <w:rPr>
                <w:rFonts w:hint="eastAsia" w:ascii="宋体" w:hAnsi="宋体" w:cs="宋体"/>
                <w:color w:val="000000"/>
                <w:kern w:val="0"/>
                <w:sz w:val="20"/>
                <w:szCs w:val="20"/>
              </w:rPr>
              <w:t>年度）</w:t>
            </w:r>
            <w:r>
              <w:rPr>
                <w:rFonts w:ascii="宋体" w:hAnsi="宋体" w:cs="宋体"/>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Align w:val="center"/>
          </w:tcPr>
          <w:p>
            <w:pPr>
              <w:widowControl/>
              <w:jc w:val="center"/>
              <w:textAlignment w:val="center"/>
              <w:rPr>
                <w:rFonts w:ascii="宋体" w:cs="宋体"/>
                <w:sz w:val="20"/>
              </w:rPr>
            </w:pPr>
            <w:r>
              <w:rPr>
                <w:rFonts w:hint="eastAsia" w:ascii="宋体" w:hAnsi="宋体" w:cs="宋体"/>
                <w:color w:val="000000"/>
                <w:kern w:val="0"/>
                <w:sz w:val="20"/>
                <w:szCs w:val="20"/>
              </w:rPr>
              <w:t>项目名称</w:t>
            </w:r>
          </w:p>
        </w:tc>
        <w:tc>
          <w:tcPr>
            <w:tcW w:w="7577" w:type="dxa"/>
            <w:gridSpan w:val="4"/>
            <w:vAlign w:val="center"/>
          </w:tcPr>
          <w:p>
            <w:pPr>
              <w:jc w:val="center"/>
              <w:rPr>
                <w:rFonts w:ascii="宋体" w:cs="宋体"/>
                <w:sz w:val="20"/>
              </w:rPr>
            </w:pPr>
            <w:r>
              <w:rPr>
                <w:rFonts w:hint="eastAsia" w:ascii="TimesNewRoman" w:hAnsi="TimesNewRoman" w:eastAsia="仿宋_GB2312" w:cs="TimesNewRoman"/>
                <w:kern w:val="0"/>
                <w:sz w:val="24"/>
                <w:szCs w:val="24"/>
              </w:rPr>
              <w:t>自然灾害风险普查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主管部门</w:t>
            </w:r>
            <w:r>
              <w:rPr>
                <w:rFonts w:ascii="宋体" w:hAnsi="宋体" w:cs="宋体"/>
                <w:color w:val="000000"/>
                <w:kern w:val="0"/>
                <w:sz w:val="20"/>
                <w:szCs w:val="20"/>
              </w:rPr>
              <w:t xml:space="preserve">   </w:t>
            </w:r>
            <w:r>
              <w:rPr>
                <w:rFonts w:hint="eastAsia" w:ascii="宋体" w:hAnsi="宋体" w:cs="宋体"/>
                <w:color w:val="000000"/>
                <w:kern w:val="0"/>
                <w:sz w:val="20"/>
                <w:szCs w:val="20"/>
              </w:rPr>
              <w:t>及代码</w:t>
            </w:r>
          </w:p>
        </w:tc>
        <w:tc>
          <w:tcPr>
            <w:tcW w:w="3349" w:type="dxa"/>
            <w:gridSpan w:val="2"/>
            <w:vAlign w:val="center"/>
          </w:tcPr>
          <w:p>
            <w:pPr>
              <w:jc w:val="center"/>
              <w:rPr>
                <w:rFonts w:ascii="宋体" w:cs="宋体"/>
                <w:sz w:val="20"/>
              </w:rPr>
            </w:pPr>
            <w:r>
              <w:rPr>
                <w:rFonts w:hint="eastAsia"/>
              </w:rPr>
              <w:t>市应急管理局</w:t>
            </w:r>
            <w:r>
              <w:t xml:space="preserve"> 265001</w:t>
            </w:r>
          </w:p>
        </w:tc>
        <w:tc>
          <w:tcPr>
            <w:tcW w:w="1848" w:type="dxa"/>
            <w:vAlign w:val="center"/>
          </w:tcPr>
          <w:p>
            <w:pPr>
              <w:widowControl/>
              <w:jc w:val="center"/>
              <w:textAlignment w:val="center"/>
            </w:pPr>
            <w:r>
              <w:rPr>
                <w:rFonts w:hint="eastAsia" w:ascii="宋体" w:hAnsi="宋体" w:cs="宋体"/>
                <w:color w:val="000000"/>
                <w:kern w:val="0"/>
                <w:sz w:val="20"/>
                <w:szCs w:val="20"/>
              </w:rPr>
              <w:t>实施单位</w:t>
            </w:r>
          </w:p>
        </w:tc>
        <w:tc>
          <w:tcPr>
            <w:tcW w:w="2380" w:type="dxa"/>
            <w:vAlign w:val="center"/>
          </w:tcPr>
          <w:p>
            <w:pPr>
              <w:jc w:val="center"/>
            </w:pPr>
            <w:r>
              <w:rPr>
                <w:rFonts w:hint="eastAsia"/>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Align w:val="center"/>
          </w:tcPr>
          <w:p>
            <w:pPr>
              <w:widowControl/>
              <w:jc w:val="center"/>
              <w:textAlignment w:val="center"/>
              <w:rPr>
                <w:rFonts w:ascii="宋体" w:cs="宋体"/>
                <w:sz w:val="20"/>
              </w:rPr>
            </w:pPr>
            <w:r>
              <w:rPr>
                <w:rFonts w:hint="eastAsia" w:ascii="宋体" w:hAnsi="宋体" w:cs="宋体"/>
                <w:color w:val="000000"/>
                <w:kern w:val="0"/>
                <w:sz w:val="20"/>
                <w:szCs w:val="20"/>
              </w:rPr>
              <w:t>项目来源</w:t>
            </w:r>
          </w:p>
        </w:tc>
        <w:tc>
          <w:tcPr>
            <w:tcW w:w="3349" w:type="dxa"/>
            <w:gridSpan w:val="2"/>
            <w:vAlign w:val="center"/>
          </w:tcPr>
          <w:p>
            <w:pPr>
              <w:jc w:val="center"/>
              <w:rPr>
                <w:rFonts w:ascii="宋体" w:cs="宋体"/>
                <w:sz w:val="20"/>
              </w:rPr>
            </w:pPr>
            <w:r>
              <w:rPr>
                <w:rFonts w:hint="eastAsia" w:ascii="宋体" w:cs="宋体"/>
                <w:sz w:val="20"/>
              </w:rPr>
              <w:t>本级申报项目</w:t>
            </w:r>
          </w:p>
        </w:tc>
        <w:tc>
          <w:tcPr>
            <w:tcW w:w="1848" w:type="dxa"/>
            <w:vAlign w:val="center"/>
          </w:tcPr>
          <w:p>
            <w:pPr>
              <w:widowControl/>
              <w:jc w:val="center"/>
              <w:textAlignment w:val="center"/>
            </w:pPr>
            <w:r>
              <w:rPr>
                <w:rFonts w:hint="eastAsia" w:ascii="宋体" w:hAnsi="宋体" w:cs="宋体"/>
                <w:color w:val="000000"/>
                <w:kern w:val="0"/>
                <w:sz w:val="20"/>
                <w:szCs w:val="20"/>
              </w:rPr>
              <w:t>项目期</w:t>
            </w:r>
          </w:p>
        </w:tc>
        <w:tc>
          <w:tcPr>
            <w:tcW w:w="2380" w:type="dxa"/>
            <w:vAlign w:val="center"/>
          </w:tcPr>
          <w:p>
            <w:pPr>
              <w:jc w:val="center"/>
            </w:pPr>
            <w:r>
              <w:t>2023</w:t>
            </w:r>
            <w:r>
              <w:rPr>
                <w:rFonts w:hint="eastAsia"/>
              </w:rPr>
              <w:t>年</w:t>
            </w:r>
            <w:r>
              <w:t>1</w:t>
            </w:r>
            <w:r>
              <w:rPr>
                <w:rFonts w:hint="eastAsia"/>
              </w:rPr>
              <w:t>月</w:t>
            </w:r>
            <w:r>
              <w:t>—12</w:t>
            </w:r>
            <w:r>
              <w:rPr>
                <w:rFonts w:hint="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vAlign w:val="center"/>
          </w:tcPr>
          <w:p>
            <w:pPr>
              <w:widowControl/>
              <w:jc w:val="center"/>
              <w:textAlignment w:val="center"/>
              <w:rPr>
                <w:rFonts w:ascii="宋体" w:cs="宋体"/>
                <w:sz w:val="20"/>
              </w:rPr>
            </w:pPr>
            <w:r>
              <w:rPr>
                <w:rFonts w:hint="eastAsia" w:ascii="宋体" w:hAnsi="宋体" w:cs="宋体"/>
                <w:color w:val="000000"/>
                <w:kern w:val="0"/>
                <w:sz w:val="20"/>
                <w:szCs w:val="20"/>
              </w:rPr>
              <w:t>项目资金</w:t>
            </w:r>
            <w:r>
              <w:rPr>
                <w:rFonts w:ascii="宋体" w:cs="宋体"/>
                <w:color w:val="000000"/>
                <w:kern w:val="0"/>
                <w:sz w:val="20"/>
                <w:szCs w:val="20"/>
              </w:rPr>
              <w:br w:type="textWrapping"/>
            </w:r>
            <w:r>
              <w:rPr>
                <w:rFonts w:hint="eastAsia" w:ascii="宋体" w:hAnsi="宋体" w:cs="宋体"/>
                <w:color w:val="000000"/>
                <w:kern w:val="0"/>
                <w:sz w:val="20"/>
                <w:szCs w:val="20"/>
              </w:rPr>
              <w:t>（万元）</w:t>
            </w:r>
          </w:p>
        </w:tc>
        <w:tc>
          <w:tcPr>
            <w:tcW w:w="3349" w:type="dxa"/>
            <w:gridSpan w:val="2"/>
            <w:vAlign w:val="center"/>
          </w:tcPr>
          <w:p>
            <w:pPr>
              <w:widowControl/>
              <w:jc w:val="left"/>
              <w:textAlignment w:val="center"/>
              <w:rPr>
                <w:rFonts w:ascii="宋体" w:cs="宋体"/>
                <w:sz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年度资金总额：</w:t>
            </w:r>
          </w:p>
        </w:tc>
        <w:tc>
          <w:tcPr>
            <w:tcW w:w="4228" w:type="dxa"/>
            <w:gridSpan w:val="2"/>
            <w:vAlign w:val="center"/>
          </w:tcPr>
          <w:p>
            <w:pPr>
              <w:jc w:val="right"/>
              <w:rPr>
                <w:rFonts w:ascii="宋体" w:cs="宋体"/>
                <w:sz w:val="20"/>
              </w:rPr>
            </w:pPr>
            <w:r>
              <w:rPr>
                <w:rFonts w:ascii="宋体" w:cs="宋体"/>
                <w:sz w:val="20"/>
              </w:rPr>
              <w:t>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vAlign w:val="center"/>
          </w:tcPr>
          <w:p>
            <w:pPr>
              <w:jc w:val="center"/>
              <w:rPr>
                <w:rFonts w:ascii="宋体" w:cs="宋体"/>
                <w:sz w:val="20"/>
              </w:rPr>
            </w:pPr>
          </w:p>
        </w:tc>
        <w:tc>
          <w:tcPr>
            <w:tcW w:w="3349" w:type="dxa"/>
            <w:gridSpan w:val="2"/>
            <w:vAlign w:val="center"/>
          </w:tcPr>
          <w:p>
            <w:pPr>
              <w:widowControl/>
              <w:jc w:val="left"/>
              <w:textAlignment w:val="center"/>
              <w:rPr>
                <w:rFonts w:ascii="宋体" w:cs="宋体"/>
                <w:sz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其中：财政拨款</w:t>
            </w:r>
          </w:p>
        </w:tc>
        <w:tc>
          <w:tcPr>
            <w:tcW w:w="4228" w:type="dxa"/>
            <w:gridSpan w:val="2"/>
            <w:vAlign w:val="center"/>
          </w:tcPr>
          <w:p>
            <w:pPr>
              <w:jc w:val="right"/>
              <w:rPr>
                <w:rFonts w:ascii="宋体" w:cs="宋体"/>
                <w:sz w:val="20"/>
              </w:rPr>
            </w:pPr>
            <w:r>
              <w:rPr>
                <w:rFonts w:ascii="宋体" w:cs="宋体"/>
                <w:sz w:val="20"/>
              </w:rPr>
              <w:t>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vAlign w:val="center"/>
          </w:tcPr>
          <w:p>
            <w:pPr>
              <w:jc w:val="center"/>
              <w:rPr>
                <w:rFonts w:ascii="宋体" w:cs="宋体"/>
                <w:sz w:val="20"/>
              </w:rPr>
            </w:pPr>
          </w:p>
        </w:tc>
        <w:tc>
          <w:tcPr>
            <w:tcW w:w="3349" w:type="dxa"/>
            <w:gridSpan w:val="2"/>
            <w:vAlign w:val="center"/>
          </w:tcPr>
          <w:p>
            <w:pPr>
              <w:widowControl/>
              <w:jc w:val="left"/>
              <w:textAlignment w:val="center"/>
              <w:rPr>
                <w:rFonts w:ascii="宋体" w:cs="宋体"/>
                <w:sz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上年结转</w:t>
            </w:r>
          </w:p>
        </w:tc>
        <w:tc>
          <w:tcPr>
            <w:tcW w:w="4228" w:type="dxa"/>
            <w:gridSpan w:val="2"/>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vAlign w:val="center"/>
          </w:tcPr>
          <w:p>
            <w:pPr>
              <w:jc w:val="center"/>
              <w:rPr>
                <w:rFonts w:ascii="宋体" w:cs="宋体"/>
                <w:sz w:val="20"/>
              </w:rPr>
            </w:pPr>
          </w:p>
        </w:tc>
        <w:tc>
          <w:tcPr>
            <w:tcW w:w="3349" w:type="dxa"/>
            <w:gridSpan w:val="2"/>
            <w:vAlign w:val="center"/>
          </w:tcPr>
          <w:p>
            <w:pPr>
              <w:widowControl/>
              <w:jc w:val="left"/>
              <w:textAlignment w:val="center"/>
              <w:rPr>
                <w:rFonts w:ascii="宋体" w:cs="宋体"/>
                <w:sz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其他资金</w:t>
            </w:r>
          </w:p>
        </w:tc>
        <w:tc>
          <w:tcPr>
            <w:tcW w:w="4228" w:type="dxa"/>
            <w:gridSpan w:val="2"/>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年度</w:t>
            </w:r>
            <w:r>
              <w:rPr>
                <w:rFonts w:ascii="宋体" w:cs="宋体"/>
                <w:color w:val="000000"/>
                <w:kern w:val="0"/>
                <w:sz w:val="20"/>
                <w:szCs w:val="20"/>
              </w:rPr>
              <w:br w:type="textWrapping"/>
            </w:r>
            <w:r>
              <w:rPr>
                <w:rFonts w:hint="eastAsia" w:ascii="宋体" w:hAnsi="宋体" w:cs="宋体"/>
                <w:color w:val="000000"/>
                <w:kern w:val="0"/>
                <w:sz w:val="20"/>
                <w:szCs w:val="20"/>
              </w:rPr>
              <w:t>目标</w:t>
            </w:r>
          </w:p>
        </w:tc>
        <w:tc>
          <w:tcPr>
            <w:tcW w:w="8582" w:type="dxa"/>
            <w:gridSpan w:val="6"/>
            <w:vAlign w:val="center"/>
          </w:tcPr>
          <w:p>
            <w:pPr>
              <w:jc w:val="left"/>
              <w:rPr>
                <w:rFonts w:ascii="宋体" w:cs="宋体"/>
                <w:sz w:val="20"/>
              </w:rPr>
            </w:pPr>
            <w:r>
              <w:rPr>
                <w:rFonts w:hint="eastAsia" w:ascii="宋体" w:cs="宋体"/>
                <w:sz w:val="20"/>
              </w:rPr>
              <w:t>摸清全市自然灾害风险隐患底数，查明重点区域抗灾能力，客观认识当前全市自然灾害综合风险水平，切实保障社会经济可持续发展提供权威的灾害风险信息和科学决策依据。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vAlign w:val="center"/>
          </w:tcPr>
          <w:p>
            <w:pPr>
              <w:widowControl/>
              <w:jc w:val="center"/>
              <w:textAlignment w:val="center"/>
              <w:rPr>
                <w:rFonts w:ascii="宋体" w:cs="宋体"/>
                <w:sz w:val="20"/>
              </w:rPr>
            </w:pPr>
            <w:r>
              <w:rPr>
                <w:rFonts w:hint="eastAsia" w:ascii="宋体" w:hAnsi="宋体" w:cs="宋体"/>
                <w:color w:val="000000"/>
                <w:kern w:val="0"/>
                <w:sz w:val="20"/>
                <w:szCs w:val="20"/>
              </w:rPr>
              <w:t>绩</w:t>
            </w:r>
            <w:r>
              <w:rPr>
                <w:rFonts w:ascii="宋体" w:cs="宋体"/>
                <w:color w:val="000000"/>
                <w:kern w:val="0"/>
                <w:sz w:val="20"/>
                <w:szCs w:val="20"/>
              </w:rPr>
              <w:br w:type="textWrapping"/>
            </w:r>
            <w:r>
              <w:rPr>
                <w:rFonts w:hint="eastAsia" w:ascii="宋体" w:hAnsi="宋体" w:cs="宋体"/>
                <w:color w:val="000000"/>
                <w:kern w:val="0"/>
                <w:sz w:val="20"/>
                <w:szCs w:val="20"/>
              </w:rPr>
              <w:t>效</w:t>
            </w:r>
            <w:r>
              <w:rPr>
                <w:rFonts w:ascii="宋体" w:cs="宋体"/>
                <w:color w:val="000000"/>
                <w:kern w:val="0"/>
                <w:sz w:val="20"/>
                <w:szCs w:val="20"/>
              </w:rPr>
              <w:br w:type="textWrapping"/>
            </w:r>
            <w:r>
              <w:rPr>
                <w:rFonts w:hint="eastAsia" w:ascii="宋体" w:hAnsi="宋体" w:cs="宋体"/>
                <w:color w:val="000000"/>
                <w:kern w:val="0"/>
                <w:sz w:val="20"/>
                <w:szCs w:val="20"/>
              </w:rPr>
              <w:t>指</w:t>
            </w:r>
            <w:r>
              <w:rPr>
                <w:rFonts w:ascii="宋体" w:cs="宋体"/>
                <w:color w:val="000000"/>
                <w:kern w:val="0"/>
                <w:sz w:val="20"/>
                <w:szCs w:val="20"/>
              </w:rPr>
              <w:br w:type="textWrapping"/>
            </w:r>
            <w:r>
              <w:rPr>
                <w:rFonts w:hint="eastAsia" w:ascii="宋体" w:hAnsi="宋体" w:cs="宋体"/>
                <w:color w:val="000000"/>
                <w:kern w:val="0"/>
                <w:sz w:val="20"/>
                <w:szCs w:val="20"/>
              </w:rPr>
              <w:t>标</w:t>
            </w:r>
          </w:p>
        </w:tc>
        <w:tc>
          <w:tcPr>
            <w:tcW w:w="723" w:type="dxa"/>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一级</w:t>
            </w:r>
            <w:r>
              <w:rPr>
                <w:rFonts w:ascii="宋体" w:cs="宋体"/>
                <w:color w:val="000000"/>
                <w:kern w:val="0"/>
                <w:sz w:val="20"/>
                <w:szCs w:val="20"/>
              </w:rPr>
              <w:br w:type="textWrapping"/>
            </w:r>
            <w:r>
              <w:rPr>
                <w:rFonts w:hint="eastAsia" w:ascii="宋体" w:hAnsi="宋体" w:cs="宋体"/>
                <w:color w:val="000000"/>
                <w:kern w:val="0"/>
                <w:sz w:val="20"/>
                <w:szCs w:val="20"/>
              </w:rPr>
              <w:t>指标</w:t>
            </w: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二级指标</w:t>
            </w:r>
          </w:p>
        </w:tc>
        <w:tc>
          <w:tcPr>
            <w:tcW w:w="2872" w:type="dxa"/>
            <w:vAlign w:val="center"/>
          </w:tcPr>
          <w:p>
            <w:pPr>
              <w:widowControl/>
              <w:jc w:val="center"/>
              <w:textAlignment w:val="center"/>
              <w:rPr>
                <w:rFonts w:ascii="宋体" w:cs="宋体"/>
                <w:sz w:val="20"/>
              </w:rPr>
            </w:pPr>
            <w:r>
              <w:rPr>
                <w:rFonts w:hint="eastAsia" w:ascii="宋体" w:hAnsi="宋体" w:cs="宋体"/>
                <w:color w:val="000000"/>
                <w:kern w:val="0"/>
                <w:sz w:val="20"/>
                <w:szCs w:val="20"/>
              </w:rPr>
              <w:t>三级指标</w:t>
            </w:r>
          </w:p>
        </w:tc>
        <w:tc>
          <w:tcPr>
            <w:tcW w:w="4228" w:type="dxa"/>
            <w:gridSpan w:val="2"/>
            <w:vAlign w:val="center"/>
          </w:tcPr>
          <w:p>
            <w:pPr>
              <w:widowControl/>
              <w:jc w:val="center"/>
              <w:textAlignment w:val="center"/>
              <w:rPr>
                <w:rFonts w:ascii="宋体" w:cs="宋体"/>
                <w:sz w:val="20"/>
              </w:rPr>
            </w:pPr>
            <w:r>
              <w:rPr>
                <w:rFonts w:hint="eastAsia" w:ascii="宋体" w:hAnsi="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restart"/>
            <w:vAlign w:val="center"/>
          </w:tcPr>
          <w:p>
            <w:pPr>
              <w:widowControl/>
              <w:jc w:val="center"/>
              <w:textAlignment w:val="center"/>
              <w:rPr>
                <w:rFonts w:ascii="宋体" w:cs="宋体"/>
                <w:sz w:val="20"/>
              </w:rPr>
            </w:pPr>
            <w:r>
              <w:rPr>
                <w:rFonts w:hint="eastAsia" w:ascii="宋体" w:hAnsi="宋体" w:cs="宋体"/>
                <w:color w:val="000000"/>
                <w:kern w:val="0"/>
                <w:sz w:val="20"/>
                <w:szCs w:val="20"/>
              </w:rPr>
              <w:t>产出指标</w:t>
            </w: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数量指标</w:t>
            </w:r>
          </w:p>
        </w:tc>
        <w:tc>
          <w:tcPr>
            <w:tcW w:w="2872" w:type="dxa"/>
            <w:vAlign w:val="center"/>
          </w:tcPr>
          <w:p>
            <w:pPr>
              <w:jc w:val="left"/>
              <w:rPr>
                <w:rFonts w:ascii="宋体" w:cs="宋体"/>
                <w:sz w:val="20"/>
              </w:rPr>
            </w:pPr>
            <w:r>
              <w:rPr>
                <w:rFonts w:hint="eastAsia" w:ascii="宋体" w:cs="宋体"/>
                <w:sz w:val="20"/>
              </w:rPr>
              <w:t>指标</w:t>
            </w:r>
            <w:r>
              <w:rPr>
                <w:rFonts w:ascii="宋体" w:cs="宋体"/>
                <w:sz w:val="20"/>
              </w:rPr>
              <w:t>1</w:t>
            </w:r>
            <w:r>
              <w:rPr>
                <w:rFonts w:hint="eastAsia" w:ascii="宋体" w:cs="宋体"/>
                <w:sz w:val="20"/>
              </w:rPr>
              <w:t>：项目金额</w:t>
            </w:r>
          </w:p>
        </w:tc>
        <w:tc>
          <w:tcPr>
            <w:tcW w:w="4228" w:type="dxa"/>
            <w:gridSpan w:val="2"/>
            <w:vAlign w:val="center"/>
          </w:tcPr>
          <w:p>
            <w:pPr>
              <w:jc w:val="center"/>
              <w:rPr>
                <w:rFonts w:ascii="宋体" w:cs="宋体"/>
                <w:sz w:val="20"/>
              </w:rPr>
            </w:pPr>
            <w:r>
              <w:rPr>
                <w:rFonts w:ascii="宋体" w:cs="宋体"/>
                <w:sz w:val="20"/>
              </w:rPr>
              <w:t>77.5</w:t>
            </w:r>
            <w:r>
              <w:rPr>
                <w:rFonts w:hint="eastAsia" w:ascii="宋体" w:cs="宋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质量指标</w:t>
            </w:r>
          </w:p>
        </w:tc>
        <w:tc>
          <w:tcPr>
            <w:tcW w:w="2872" w:type="dxa"/>
            <w:vAlign w:val="center"/>
          </w:tcPr>
          <w:p>
            <w:pPr>
              <w:jc w:val="left"/>
              <w:rPr>
                <w:rFonts w:ascii="宋体" w:cs="宋体"/>
                <w:sz w:val="20"/>
              </w:rPr>
            </w:pPr>
            <w:r>
              <w:rPr>
                <w:rFonts w:hint="eastAsia" w:ascii="宋体" w:cs="宋体"/>
                <w:sz w:val="20"/>
              </w:rPr>
              <w:t>指标</w:t>
            </w:r>
            <w:r>
              <w:rPr>
                <w:rFonts w:ascii="宋体" w:cs="宋体"/>
                <w:sz w:val="20"/>
              </w:rPr>
              <w:t>1</w:t>
            </w:r>
            <w:r>
              <w:rPr>
                <w:rFonts w:hint="eastAsia" w:ascii="宋体" w:cs="宋体"/>
                <w:sz w:val="20"/>
              </w:rPr>
              <w:t>：高质量、高标准开展全国第一次自然灾害综合风险普查工作</w:t>
            </w:r>
          </w:p>
        </w:tc>
        <w:tc>
          <w:tcPr>
            <w:tcW w:w="4228" w:type="dxa"/>
            <w:gridSpan w:val="2"/>
            <w:vAlign w:val="center"/>
          </w:tcPr>
          <w:p>
            <w:pPr>
              <w:jc w:val="center"/>
              <w:rPr>
                <w:rFonts w:ascii="宋体" w:cs="宋体"/>
                <w:sz w:val="20"/>
              </w:rPr>
            </w:pPr>
            <w:r>
              <w:rPr>
                <w:rFonts w:hint="eastAsia" w:ascii="宋体" w:cs="宋体"/>
                <w:sz w:val="20"/>
              </w:rPr>
              <w:t>高质量完成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时效指标</w:t>
            </w:r>
          </w:p>
        </w:tc>
        <w:tc>
          <w:tcPr>
            <w:tcW w:w="2872" w:type="dxa"/>
            <w:vAlign w:val="center"/>
          </w:tcPr>
          <w:p>
            <w:pPr>
              <w:jc w:val="left"/>
              <w:rPr>
                <w:rFonts w:ascii="宋体" w:cs="宋体"/>
                <w:sz w:val="20"/>
              </w:rPr>
            </w:pPr>
            <w:r>
              <w:rPr>
                <w:rFonts w:hint="eastAsia" w:ascii="宋体" w:cs="宋体"/>
                <w:sz w:val="20"/>
              </w:rPr>
              <w:t>指标</w:t>
            </w:r>
            <w:r>
              <w:rPr>
                <w:rFonts w:ascii="宋体" w:cs="宋体"/>
                <w:sz w:val="20"/>
              </w:rPr>
              <w:t>1</w:t>
            </w:r>
            <w:r>
              <w:rPr>
                <w:rFonts w:hint="eastAsia" w:ascii="宋体" w:cs="宋体"/>
                <w:sz w:val="20"/>
              </w:rPr>
              <w:t>：按时完成风险普查工作</w:t>
            </w:r>
          </w:p>
        </w:tc>
        <w:tc>
          <w:tcPr>
            <w:tcW w:w="4228" w:type="dxa"/>
            <w:gridSpan w:val="2"/>
            <w:vAlign w:val="center"/>
          </w:tcPr>
          <w:p>
            <w:pPr>
              <w:jc w:val="center"/>
              <w:rPr>
                <w:rFonts w:ascii="宋体" w:cs="宋体"/>
                <w:sz w:val="20"/>
              </w:rPr>
            </w:pPr>
            <w:r>
              <w:rPr>
                <w:rFonts w:hint="eastAsia" w:ascii="宋体" w:cs="宋体"/>
                <w:sz w:val="20"/>
              </w:rPr>
              <w:t>按时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成本指标</w:t>
            </w:r>
          </w:p>
        </w:tc>
        <w:tc>
          <w:tcPr>
            <w:tcW w:w="2872" w:type="dxa"/>
            <w:vAlign w:val="center"/>
          </w:tcPr>
          <w:p>
            <w:pPr>
              <w:jc w:val="left"/>
              <w:rPr>
                <w:rFonts w:ascii="宋体" w:cs="宋体"/>
                <w:sz w:val="20"/>
              </w:rPr>
            </w:pPr>
            <w:r>
              <w:rPr>
                <w:rFonts w:hint="eastAsia" w:ascii="宋体" w:cs="宋体"/>
                <w:sz w:val="20"/>
              </w:rPr>
              <w:t>指标</w:t>
            </w:r>
            <w:r>
              <w:rPr>
                <w:rFonts w:ascii="宋体" w:cs="宋体"/>
                <w:sz w:val="20"/>
              </w:rPr>
              <w:t>1</w:t>
            </w:r>
            <w:r>
              <w:rPr>
                <w:rFonts w:hint="eastAsia" w:ascii="宋体" w:cs="宋体"/>
                <w:sz w:val="20"/>
              </w:rPr>
              <w:t>：有无超预算</w:t>
            </w:r>
          </w:p>
        </w:tc>
        <w:tc>
          <w:tcPr>
            <w:tcW w:w="4228" w:type="dxa"/>
            <w:gridSpan w:val="2"/>
            <w:vAlign w:val="center"/>
          </w:tcPr>
          <w:p>
            <w:pPr>
              <w:jc w:val="center"/>
              <w:rPr>
                <w:rFonts w:ascii="宋体" w:cs="宋体"/>
                <w:sz w:val="20"/>
              </w:rPr>
            </w:pPr>
            <w:r>
              <w:rPr>
                <w:rFonts w:hint="eastAsia" w:ascii="宋体" w:cs="宋体"/>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restart"/>
            <w:vAlign w:val="center"/>
          </w:tcPr>
          <w:p>
            <w:pPr>
              <w:widowControl/>
              <w:jc w:val="center"/>
              <w:textAlignment w:val="center"/>
              <w:rPr>
                <w:rFonts w:ascii="宋体" w:cs="宋体"/>
                <w:sz w:val="20"/>
              </w:rPr>
            </w:pPr>
            <w:r>
              <w:rPr>
                <w:rFonts w:hint="eastAsia" w:ascii="宋体" w:hAnsi="宋体" w:cs="宋体"/>
                <w:color w:val="000000"/>
                <w:kern w:val="0"/>
                <w:sz w:val="20"/>
                <w:szCs w:val="20"/>
              </w:rPr>
              <w:t>效益指标</w:t>
            </w: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经济效益指标</w:t>
            </w:r>
          </w:p>
        </w:tc>
        <w:tc>
          <w:tcPr>
            <w:tcW w:w="2872" w:type="dxa"/>
            <w:vAlign w:val="center"/>
          </w:tcPr>
          <w:p>
            <w:pPr>
              <w:jc w:val="left"/>
              <w:rPr>
                <w:rFonts w:ascii="宋体" w:cs="宋体"/>
                <w:sz w:val="20"/>
              </w:rPr>
            </w:pPr>
            <w:r>
              <w:rPr>
                <w:rFonts w:hint="eastAsia" w:ascii="宋体" w:cs="宋体"/>
                <w:sz w:val="20"/>
              </w:rPr>
              <w:t>指标</w:t>
            </w:r>
            <w:r>
              <w:rPr>
                <w:rFonts w:ascii="宋体" w:cs="宋体"/>
                <w:sz w:val="20"/>
              </w:rPr>
              <w:t>1</w:t>
            </w:r>
            <w:r>
              <w:rPr>
                <w:rFonts w:hint="eastAsia" w:ascii="宋体" w:cs="宋体"/>
                <w:sz w:val="20"/>
              </w:rPr>
              <w:t>：摸清全市自然灾害风险隐患底数，查明重点区域抗灾能力</w:t>
            </w:r>
          </w:p>
        </w:tc>
        <w:tc>
          <w:tcPr>
            <w:tcW w:w="4228" w:type="dxa"/>
            <w:gridSpan w:val="2"/>
            <w:vAlign w:val="center"/>
          </w:tcPr>
          <w:p>
            <w:pPr>
              <w:jc w:val="center"/>
              <w:rPr>
                <w:rFonts w:ascii="宋体" w:cs="宋体"/>
                <w:sz w:val="20"/>
              </w:rPr>
            </w:pPr>
            <w:r>
              <w:rPr>
                <w:rFonts w:hint="eastAsia" w:ascii="宋体" w:cs="宋体"/>
                <w:sz w:val="20"/>
              </w:rPr>
              <w:t>摸清灾害风险，减少隐患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社会效益指标</w:t>
            </w:r>
          </w:p>
        </w:tc>
        <w:tc>
          <w:tcPr>
            <w:tcW w:w="2872" w:type="dxa"/>
            <w:vAlign w:val="center"/>
          </w:tcPr>
          <w:p>
            <w:pPr>
              <w:jc w:val="left"/>
              <w:rPr>
                <w:rFonts w:ascii="宋体" w:cs="宋体"/>
                <w:sz w:val="20"/>
              </w:rPr>
            </w:pPr>
            <w:r>
              <w:rPr>
                <w:rFonts w:hint="eastAsia" w:ascii="宋体" w:cs="宋体"/>
                <w:sz w:val="20"/>
              </w:rPr>
              <w:t>指标</w:t>
            </w:r>
            <w:r>
              <w:rPr>
                <w:rFonts w:ascii="宋体" w:cs="宋体"/>
                <w:sz w:val="20"/>
              </w:rPr>
              <w:t>1</w:t>
            </w:r>
            <w:r>
              <w:rPr>
                <w:rFonts w:hint="eastAsia" w:ascii="宋体" w:cs="宋体"/>
                <w:sz w:val="20"/>
              </w:rPr>
              <w:t>：开展自然灾害防治和应急管理工作</w:t>
            </w:r>
          </w:p>
        </w:tc>
        <w:tc>
          <w:tcPr>
            <w:tcW w:w="4228" w:type="dxa"/>
            <w:gridSpan w:val="2"/>
            <w:vAlign w:val="center"/>
          </w:tcPr>
          <w:p>
            <w:pPr>
              <w:jc w:val="center"/>
              <w:rPr>
                <w:rFonts w:ascii="宋体" w:cs="宋体"/>
                <w:sz w:val="20"/>
              </w:rPr>
            </w:pPr>
            <w:r>
              <w:rPr>
                <w:rFonts w:hint="eastAsia" w:ascii="宋体" w:cs="宋体"/>
                <w:sz w:val="20"/>
              </w:rPr>
              <w:t>加强自然灾害防治工作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textAlignment w:val="center"/>
              <w:rPr>
                <w:rFonts w:ascii="宋体" w:cs="宋体"/>
                <w:sz w:val="20"/>
              </w:rPr>
            </w:pPr>
            <w:r>
              <w:rPr>
                <w:rFonts w:hint="eastAsia" w:ascii="宋体" w:hAnsi="宋体" w:cs="宋体"/>
                <w:color w:val="000000"/>
                <w:kern w:val="0"/>
                <w:sz w:val="20"/>
                <w:szCs w:val="20"/>
              </w:rPr>
              <w:t>生态效益指标</w:t>
            </w:r>
          </w:p>
        </w:tc>
        <w:tc>
          <w:tcPr>
            <w:tcW w:w="2872" w:type="dxa"/>
            <w:vAlign w:val="center"/>
          </w:tcPr>
          <w:p>
            <w:pPr>
              <w:jc w:val="left"/>
              <w:rPr>
                <w:rFonts w:ascii="宋体" w:cs="宋体"/>
                <w:sz w:val="20"/>
              </w:rPr>
            </w:pPr>
            <w:r>
              <w:rPr>
                <w:rFonts w:hint="eastAsia" w:ascii="宋体" w:cs="宋体"/>
                <w:sz w:val="20"/>
              </w:rPr>
              <w:t>指标</w:t>
            </w:r>
            <w:r>
              <w:rPr>
                <w:rFonts w:ascii="宋体" w:cs="宋体"/>
                <w:sz w:val="20"/>
              </w:rPr>
              <w:t>1</w:t>
            </w:r>
            <w:r>
              <w:rPr>
                <w:rFonts w:hint="eastAsia" w:ascii="宋体" w:cs="宋体"/>
                <w:sz w:val="20"/>
              </w:rPr>
              <w:t>：是否兼顾生态</w:t>
            </w:r>
          </w:p>
        </w:tc>
        <w:tc>
          <w:tcPr>
            <w:tcW w:w="4228" w:type="dxa"/>
            <w:gridSpan w:val="2"/>
            <w:vAlign w:val="center"/>
          </w:tcPr>
          <w:p>
            <w:pPr>
              <w:jc w:val="center"/>
              <w:rPr>
                <w:rFonts w:ascii="宋体" w:cs="宋体"/>
                <w:sz w:val="20"/>
              </w:rPr>
            </w:pPr>
            <w:r>
              <w:rPr>
                <w:rFonts w:hint="eastAsia" w:ascii="宋体" w:cs="宋体"/>
                <w:sz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Align w:val="center"/>
          </w:tcPr>
          <w:p>
            <w:pPr>
              <w:widowControl/>
              <w:spacing w:line="200" w:lineRule="exact"/>
              <w:jc w:val="center"/>
              <w:rPr>
                <w:rFonts w:ascii="宋体" w:cs="宋体"/>
                <w:sz w:val="20"/>
              </w:rPr>
            </w:pPr>
            <w:r>
              <w:rPr>
                <w:rFonts w:hint="eastAsia" w:ascii="宋体" w:hAnsi="宋体" w:cs="宋体"/>
                <w:sz w:val="20"/>
              </w:rPr>
              <w:t>可持续影响指标</w:t>
            </w:r>
          </w:p>
        </w:tc>
        <w:tc>
          <w:tcPr>
            <w:tcW w:w="2872" w:type="dxa"/>
            <w:vAlign w:val="center"/>
          </w:tcPr>
          <w:p>
            <w:pPr>
              <w:jc w:val="left"/>
              <w:rPr>
                <w:rFonts w:ascii="宋体" w:cs="宋体"/>
                <w:sz w:val="20"/>
              </w:rPr>
            </w:pPr>
            <w:r>
              <w:rPr>
                <w:rFonts w:hint="eastAsia" w:ascii="宋体" w:cs="宋体"/>
                <w:sz w:val="20"/>
              </w:rPr>
              <w:t>指标</w:t>
            </w:r>
            <w:r>
              <w:rPr>
                <w:rFonts w:ascii="宋体" w:cs="宋体"/>
                <w:sz w:val="20"/>
              </w:rPr>
              <w:t>1</w:t>
            </w:r>
            <w:r>
              <w:rPr>
                <w:rFonts w:hint="eastAsia" w:ascii="宋体" w:cs="宋体"/>
                <w:sz w:val="20"/>
              </w:rPr>
              <w:t>：保障社会经济可持续发展提供权威的灾害风险信息和科学决策依据</w:t>
            </w:r>
          </w:p>
        </w:tc>
        <w:tc>
          <w:tcPr>
            <w:tcW w:w="4228" w:type="dxa"/>
            <w:gridSpan w:val="2"/>
            <w:vAlign w:val="center"/>
          </w:tcPr>
          <w:p>
            <w:pPr>
              <w:jc w:val="center"/>
              <w:rPr>
                <w:rFonts w:ascii="宋体" w:cs="宋体"/>
                <w:sz w:val="20"/>
              </w:rPr>
            </w:pPr>
            <w:r>
              <w:rPr>
                <w:rFonts w:hint="eastAsia" w:ascii="宋体" w:cs="宋体"/>
                <w:sz w:val="20"/>
              </w:rPr>
              <w:t>持续保障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restart"/>
            <w:vAlign w:val="center"/>
          </w:tcPr>
          <w:p>
            <w:pPr>
              <w:widowControl/>
              <w:spacing w:line="200" w:lineRule="exact"/>
              <w:jc w:val="center"/>
              <w:rPr>
                <w:rFonts w:ascii="宋体" w:cs="宋体"/>
                <w:sz w:val="20"/>
              </w:rPr>
            </w:pPr>
            <w:r>
              <w:rPr>
                <w:rFonts w:hint="eastAsia" w:ascii="宋体" w:hAnsi="宋体" w:cs="宋体"/>
                <w:sz w:val="20"/>
              </w:rPr>
              <w:t>满意度指标</w:t>
            </w:r>
          </w:p>
        </w:tc>
        <w:tc>
          <w:tcPr>
            <w:tcW w:w="759" w:type="dxa"/>
            <w:gridSpan w:val="2"/>
            <w:vMerge w:val="restart"/>
            <w:vAlign w:val="center"/>
          </w:tcPr>
          <w:p>
            <w:pPr>
              <w:widowControl/>
              <w:spacing w:line="200" w:lineRule="exact"/>
              <w:jc w:val="center"/>
              <w:rPr>
                <w:rFonts w:ascii="宋体" w:cs="宋体"/>
                <w:sz w:val="20"/>
              </w:rPr>
            </w:pPr>
            <w:r>
              <w:rPr>
                <w:rFonts w:hint="eastAsia" w:ascii="宋体" w:hAnsi="宋体" w:cs="宋体"/>
                <w:sz w:val="20"/>
              </w:rPr>
              <w:t>满意度指标</w:t>
            </w:r>
          </w:p>
        </w:tc>
        <w:tc>
          <w:tcPr>
            <w:tcW w:w="2872" w:type="dxa"/>
            <w:vAlign w:val="center"/>
          </w:tcPr>
          <w:p>
            <w:pPr>
              <w:jc w:val="left"/>
              <w:rPr>
                <w:rFonts w:ascii="宋体" w:cs="宋体"/>
                <w:sz w:val="20"/>
              </w:rPr>
            </w:pPr>
            <w:r>
              <w:rPr>
                <w:rFonts w:hint="eastAsia" w:ascii="宋体" w:cs="宋体"/>
                <w:sz w:val="20"/>
              </w:rPr>
              <w:t>指标</w:t>
            </w:r>
            <w:r>
              <w:rPr>
                <w:rFonts w:ascii="宋体" w:cs="宋体"/>
                <w:sz w:val="20"/>
              </w:rPr>
              <w:t>1</w:t>
            </w:r>
            <w:r>
              <w:rPr>
                <w:rFonts w:hint="eastAsia" w:ascii="宋体" w:cs="宋体"/>
                <w:sz w:val="20"/>
              </w:rPr>
              <w:t>：社会满意度</w:t>
            </w:r>
          </w:p>
        </w:tc>
        <w:tc>
          <w:tcPr>
            <w:tcW w:w="4228" w:type="dxa"/>
            <w:gridSpan w:val="2"/>
            <w:vAlign w:val="center"/>
          </w:tcPr>
          <w:p>
            <w:pPr>
              <w:jc w:val="center"/>
              <w:rPr>
                <w:rFonts w:ascii="宋体" w:cs="宋体"/>
                <w:sz w:val="20"/>
              </w:rPr>
            </w:pPr>
            <w:r>
              <w:rPr>
                <w:rFonts w:hint="eastAsia" w:ascii="宋体" w:cs="宋体"/>
                <w:sz w:val="20"/>
              </w:rPr>
              <w:t>大于等于</w:t>
            </w:r>
            <w:r>
              <w:rPr>
                <w:rFonts w:ascii="宋体" w:cs="宋体"/>
                <w:sz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vAlign w:val="center"/>
          </w:tcPr>
          <w:p>
            <w:pPr>
              <w:jc w:val="center"/>
              <w:rPr>
                <w:rFonts w:ascii="宋体" w:cs="宋体"/>
                <w:sz w:val="20"/>
              </w:rPr>
            </w:pPr>
          </w:p>
        </w:tc>
        <w:tc>
          <w:tcPr>
            <w:tcW w:w="723" w:type="dxa"/>
            <w:vMerge w:val="continue"/>
            <w:vAlign w:val="center"/>
          </w:tcPr>
          <w:p>
            <w:pPr>
              <w:jc w:val="center"/>
              <w:rPr>
                <w:rFonts w:ascii="宋体" w:cs="宋体"/>
                <w:sz w:val="20"/>
              </w:rPr>
            </w:pPr>
          </w:p>
        </w:tc>
        <w:tc>
          <w:tcPr>
            <w:tcW w:w="759" w:type="dxa"/>
            <w:gridSpan w:val="2"/>
            <w:vMerge w:val="continue"/>
            <w:vAlign w:val="center"/>
          </w:tcPr>
          <w:p>
            <w:pPr>
              <w:jc w:val="center"/>
              <w:rPr>
                <w:rFonts w:ascii="宋体" w:cs="宋体"/>
                <w:sz w:val="20"/>
              </w:rPr>
            </w:pPr>
          </w:p>
        </w:tc>
        <w:tc>
          <w:tcPr>
            <w:tcW w:w="2872" w:type="dxa"/>
            <w:vAlign w:val="center"/>
          </w:tcPr>
          <w:p>
            <w:pPr>
              <w:widowControl/>
              <w:jc w:val="left"/>
              <w:textAlignment w:val="center"/>
              <w:rPr>
                <w:rFonts w:ascii="宋体" w:cs="宋体"/>
                <w:sz w:val="20"/>
              </w:rPr>
            </w:pPr>
            <w:r>
              <w:rPr>
                <w:rFonts w:hint="eastAsia" w:ascii="宋体" w:hAnsi="宋体" w:cs="宋体"/>
                <w:color w:val="000000"/>
                <w:kern w:val="0"/>
                <w:sz w:val="20"/>
                <w:szCs w:val="20"/>
              </w:rPr>
              <w:t>…</w:t>
            </w:r>
          </w:p>
        </w:tc>
        <w:tc>
          <w:tcPr>
            <w:tcW w:w="4228" w:type="dxa"/>
            <w:gridSpan w:val="2"/>
            <w:vAlign w:val="center"/>
          </w:tcPr>
          <w:p>
            <w:pPr>
              <w:jc w:val="center"/>
              <w:rPr>
                <w:rFonts w:ascii="宋体" w:cs="宋体"/>
                <w:sz w:val="20"/>
              </w:rPr>
            </w:pPr>
          </w:p>
        </w:tc>
      </w:tr>
    </w:tbl>
    <w:p/>
    <w:p>
      <w:pPr>
        <w:ind w:firstLine="643" w:firstLineChars="200"/>
        <w:rPr>
          <w:rFonts w:ascii="楷体_GB2312" w:eastAsia="楷体_GB2312"/>
          <w:b/>
          <w:sz w:val="32"/>
          <w:szCs w:val="32"/>
        </w:rPr>
      </w:pPr>
      <w:r>
        <w:rPr>
          <w:rFonts w:hint="eastAsia" w:ascii="楷体_GB2312" w:eastAsia="楷体_GB2312"/>
          <w:b/>
          <w:sz w:val="32"/>
          <w:szCs w:val="32"/>
        </w:rPr>
        <w:t>（二）机关运行经费。</w:t>
      </w:r>
    </w:p>
    <w:p>
      <w:pPr>
        <w:ind w:firstLine="640" w:firstLineChars="200"/>
        <w:rPr>
          <w:rFonts w:ascii="仿宋_GB2312" w:eastAsia="仿宋_GB2312"/>
          <w:bCs/>
          <w:sz w:val="32"/>
          <w:szCs w:val="32"/>
        </w:rPr>
      </w:pPr>
      <w:r>
        <w:rPr>
          <w:rFonts w:hint="eastAsia" w:ascii="仿宋_GB2312" w:eastAsia="仿宋_GB2312"/>
          <w:bCs/>
          <w:sz w:val="32"/>
          <w:szCs w:val="32"/>
        </w:rPr>
        <w:t>淮北市应急管理局</w:t>
      </w:r>
      <w:r>
        <w:rPr>
          <w:rFonts w:ascii="仿宋_GB2312" w:eastAsia="仿宋_GB2312"/>
          <w:bCs/>
          <w:sz w:val="32"/>
          <w:szCs w:val="32"/>
        </w:rPr>
        <w:t>2023</w:t>
      </w:r>
      <w:r>
        <w:rPr>
          <w:rFonts w:hint="eastAsia" w:ascii="仿宋_GB2312" w:eastAsia="仿宋_GB2312"/>
          <w:bCs/>
          <w:sz w:val="32"/>
          <w:szCs w:val="32"/>
        </w:rPr>
        <w:t>年机关运行经费财政拨款预算</w:t>
      </w:r>
      <w:r>
        <w:rPr>
          <w:rFonts w:ascii="仿宋_GB2312" w:eastAsia="仿宋_GB2312"/>
          <w:bCs/>
          <w:sz w:val="32"/>
          <w:szCs w:val="32"/>
        </w:rPr>
        <w:t>85.6</w:t>
      </w:r>
      <w:r>
        <w:rPr>
          <w:rFonts w:hint="eastAsia" w:ascii="仿宋_GB2312" w:eastAsia="仿宋_GB2312"/>
          <w:bCs/>
          <w:sz w:val="32"/>
          <w:szCs w:val="32"/>
        </w:rPr>
        <w:t>万元，比</w:t>
      </w:r>
      <w:r>
        <w:rPr>
          <w:rFonts w:ascii="仿宋_GB2312" w:eastAsia="仿宋_GB2312"/>
          <w:bCs/>
          <w:sz w:val="32"/>
          <w:szCs w:val="32"/>
        </w:rPr>
        <w:t>2022</w:t>
      </w:r>
      <w:r>
        <w:rPr>
          <w:rFonts w:hint="eastAsia" w:ascii="仿宋_GB2312" w:eastAsia="仿宋_GB2312"/>
          <w:bCs/>
          <w:sz w:val="32"/>
          <w:szCs w:val="32"/>
        </w:rPr>
        <w:t>年预算增加</w:t>
      </w:r>
      <w:r>
        <w:rPr>
          <w:rFonts w:ascii="仿宋_GB2312" w:eastAsia="仿宋_GB2312"/>
          <w:bCs/>
          <w:sz w:val="32"/>
          <w:szCs w:val="32"/>
        </w:rPr>
        <w:t>15.6</w:t>
      </w:r>
      <w:r>
        <w:rPr>
          <w:rFonts w:hint="eastAsia" w:ascii="仿宋_GB2312" w:eastAsia="仿宋_GB2312"/>
          <w:bCs/>
          <w:sz w:val="32"/>
          <w:szCs w:val="32"/>
        </w:rPr>
        <w:t>万元，增长</w:t>
      </w:r>
      <w:r>
        <w:rPr>
          <w:rFonts w:ascii="仿宋_GB2312" w:eastAsia="仿宋_GB2312"/>
          <w:bCs/>
          <w:sz w:val="32"/>
          <w:szCs w:val="32"/>
        </w:rPr>
        <w:t>22.29%</w:t>
      </w:r>
      <w:r>
        <w:rPr>
          <w:rFonts w:hint="eastAsia" w:ascii="仿宋_GB2312" w:eastAsia="仿宋_GB2312"/>
          <w:bCs/>
          <w:sz w:val="32"/>
          <w:szCs w:val="32"/>
        </w:rPr>
        <w:t>，原因主要是增加办公设备购置等。</w:t>
      </w:r>
    </w:p>
    <w:p>
      <w:pPr>
        <w:ind w:firstLine="643" w:firstLineChars="200"/>
        <w:rPr>
          <w:rFonts w:ascii="楷体_GB2312" w:eastAsia="楷体_GB2312"/>
          <w:b/>
          <w:sz w:val="32"/>
          <w:szCs w:val="32"/>
        </w:rPr>
      </w:pPr>
      <w:r>
        <w:rPr>
          <w:rFonts w:hint="eastAsia" w:ascii="楷体_GB2312" w:eastAsia="楷体_GB2312"/>
          <w:b/>
          <w:sz w:val="32"/>
          <w:szCs w:val="32"/>
        </w:rPr>
        <w:t>（三）政府采购情况。</w:t>
      </w:r>
    </w:p>
    <w:p>
      <w:pPr>
        <w:ind w:firstLine="640" w:firstLineChars="200"/>
        <w:rPr>
          <w:rFonts w:ascii="仿宋_GB2312" w:eastAsia="仿宋_GB2312"/>
          <w:bCs/>
          <w:sz w:val="32"/>
          <w:szCs w:val="32"/>
        </w:rPr>
      </w:pPr>
      <w:r>
        <w:rPr>
          <w:rFonts w:hint="eastAsia" w:ascii="仿宋_GB2312" w:eastAsia="仿宋_GB2312"/>
          <w:bCs/>
          <w:sz w:val="32"/>
          <w:szCs w:val="32"/>
        </w:rPr>
        <w:t>淮北市应急管理局</w:t>
      </w:r>
      <w:r>
        <w:rPr>
          <w:rFonts w:ascii="仿宋_GB2312" w:eastAsia="仿宋_GB2312"/>
          <w:bCs/>
          <w:sz w:val="32"/>
          <w:szCs w:val="32"/>
        </w:rPr>
        <w:t>2023</w:t>
      </w:r>
      <w:r>
        <w:rPr>
          <w:rFonts w:hint="eastAsia" w:ascii="仿宋_GB2312" w:eastAsia="仿宋_GB2312"/>
          <w:bCs/>
          <w:sz w:val="32"/>
          <w:szCs w:val="32"/>
        </w:rPr>
        <w:t>年政府采购预算</w:t>
      </w:r>
      <w:r>
        <w:rPr>
          <w:rFonts w:ascii="仿宋_GB2312" w:eastAsia="仿宋_GB2312"/>
          <w:bCs/>
          <w:sz w:val="32"/>
          <w:szCs w:val="32"/>
        </w:rPr>
        <w:t>186.9</w:t>
      </w:r>
      <w:r>
        <w:rPr>
          <w:rFonts w:hint="eastAsia" w:ascii="仿宋_GB2312" w:eastAsia="仿宋_GB2312"/>
          <w:bCs/>
          <w:sz w:val="32"/>
          <w:szCs w:val="32"/>
        </w:rPr>
        <w:t>万元。其中：政府采购服务预算</w:t>
      </w:r>
      <w:r>
        <w:rPr>
          <w:rFonts w:ascii="仿宋_GB2312" w:eastAsia="仿宋_GB2312"/>
          <w:bCs/>
          <w:sz w:val="32"/>
          <w:szCs w:val="32"/>
        </w:rPr>
        <w:t>186.9</w:t>
      </w:r>
      <w:r>
        <w:rPr>
          <w:rFonts w:hint="eastAsia" w:ascii="仿宋_GB2312" w:eastAsia="仿宋_GB2312"/>
          <w:bCs/>
          <w:sz w:val="32"/>
          <w:szCs w:val="32"/>
        </w:rPr>
        <w:t>万元。</w:t>
      </w:r>
    </w:p>
    <w:p>
      <w:pPr>
        <w:ind w:firstLine="643" w:firstLineChars="200"/>
        <w:rPr>
          <w:rFonts w:ascii="楷体_GB2312" w:eastAsia="楷体_GB2312"/>
          <w:b/>
          <w:sz w:val="32"/>
          <w:szCs w:val="32"/>
        </w:rPr>
      </w:pPr>
      <w:r>
        <w:rPr>
          <w:rFonts w:hint="eastAsia" w:ascii="楷体_GB2312" w:eastAsia="楷体_GB2312"/>
          <w:b/>
          <w:sz w:val="32"/>
          <w:szCs w:val="32"/>
        </w:rPr>
        <w:t>（四）国有资产占有使用情况。</w:t>
      </w:r>
    </w:p>
    <w:p>
      <w:pPr>
        <w:ind w:firstLine="640" w:firstLineChars="200"/>
        <w:rPr>
          <w:rFonts w:ascii="仿宋_GB2312" w:eastAsia="仿宋_GB2312"/>
          <w:bCs/>
          <w:sz w:val="32"/>
          <w:szCs w:val="32"/>
        </w:rPr>
      </w:pPr>
      <w:r>
        <w:rPr>
          <w:rFonts w:hint="eastAsia" w:ascii="仿宋_GB2312" w:eastAsia="仿宋_GB2312"/>
          <w:bCs/>
          <w:sz w:val="32"/>
          <w:szCs w:val="32"/>
        </w:rPr>
        <w:t>截至</w:t>
      </w:r>
      <w:r>
        <w:rPr>
          <w:rFonts w:ascii="仿宋_GB2312" w:eastAsia="仿宋_GB2312"/>
          <w:bCs/>
          <w:sz w:val="32"/>
          <w:szCs w:val="32"/>
        </w:rPr>
        <w:t>2022</w:t>
      </w:r>
      <w:r>
        <w:rPr>
          <w:rFonts w:hint="eastAsia" w:ascii="仿宋_GB2312" w:eastAsia="仿宋_GB2312"/>
          <w:bCs/>
          <w:sz w:val="32"/>
          <w:szCs w:val="32"/>
        </w:rPr>
        <w:t>年</w:t>
      </w:r>
      <w:r>
        <w:rPr>
          <w:rFonts w:ascii="仿宋_GB2312" w:eastAsia="仿宋_GB2312"/>
          <w:bCs/>
          <w:sz w:val="32"/>
          <w:szCs w:val="32"/>
        </w:rPr>
        <w:t>12</w:t>
      </w:r>
      <w:r>
        <w:rPr>
          <w:rFonts w:hint="eastAsia" w:ascii="仿宋_GB2312" w:eastAsia="仿宋_GB2312"/>
          <w:bCs/>
          <w:sz w:val="32"/>
          <w:szCs w:val="32"/>
        </w:rPr>
        <w:t>月</w:t>
      </w:r>
      <w:r>
        <w:rPr>
          <w:rFonts w:ascii="仿宋_GB2312" w:eastAsia="仿宋_GB2312"/>
          <w:bCs/>
          <w:sz w:val="32"/>
          <w:szCs w:val="32"/>
        </w:rPr>
        <w:t>31</w:t>
      </w:r>
      <w:r>
        <w:rPr>
          <w:rFonts w:hint="eastAsia" w:ascii="仿宋_GB2312" w:eastAsia="仿宋_GB2312"/>
          <w:bCs/>
          <w:sz w:val="32"/>
          <w:szCs w:val="32"/>
        </w:rPr>
        <w:t>日，淮北市应急管理局共有车辆</w:t>
      </w:r>
      <w:r>
        <w:rPr>
          <w:rFonts w:ascii="仿宋_GB2312" w:eastAsia="仿宋_GB2312"/>
          <w:bCs/>
          <w:sz w:val="32"/>
          <w:szCs w:val="32"/>
        </w:rPr>
        <w:t>1</w:t>
      </w:r>
      <w:r>
        <w:rPr>
          <w:rFonts w:hint="eastAsia" w:ascii="仿宋_GB2312" w:eastAsia="仿宋_GB2312"/>
          <w:bCs/>
          <w:sz w:val="32"/>
          <w:szCs w:val="32"/>
        </w:rPr>
        <w:t>辆，其中：其他用车</w:t>
      </w:r>
      <w:r>
        <w:rPr>
          <w:rFonts w:ascii="仿宋_GB2312" w:eastAsia="仿宋_GB2312"/>
          <w:bCs/>
          <w:sz w:val="32"/>
          <w:szCs w:val="32"/>
        </w:rPr>
        <w:t>1</w:t>
      </w:r>
      <w:r>
        <w:rPr>
          <w:rFonts w:hint="eastAsia" w:ascii="仿宋_GB2312" w:eastAsia="仿宋_GB2312"/>
          <w:bCs/>
          <w:sz w:val="32"/>
          <w:szCs w:val="32"/>
        </w:rPr>
        <w:t>辆。单价</w:t>
      </w:r>
      <w:r>
        <w:rPr>
          <w:rFonts w:ascii="仿宋_GB2312" w:eastAsia="仿宋_GB2312"/>
          <w:bCs/>
          <w:sz w:val="32"/>
          <w:szCs w:val="32"/>
        </w:rPr>
        <w:t>50</w:t>
      </w:r>
      <w:r>
        <w:rPr>
          <w:rFonts w:hint="eastAsia" w:ascii="仿宋_GB2312" w:eastAsia="仿宋_GB2312"/>
          <w:bCs/>
          <w:sz w:val="32"/>
          <w:szCs w:val="32"/>
        </w:rPr>
        <w:t>万元以上的通用设备</w:t>
      </w:r>
      <w:r>
        <w:rPr>
          <w:rFonts w:ascii="仿宋_GB2312" w:eastAsia="仿宋_GB2312"/>
          <w:bCs/>
          <w:sz w:val="32"/>
          <w:szCs w:val="32"/>
        </w:rPr>
        <w:t>1</w:t>
      </w:r>
      <w:r>
        <w:rPr>
          <w:rFonts w:hint="eastAsia" w:ascii="仿宋_GB2312" w:eastAsia="仿宋_GB2312"/>
          <w:bCs/>
          <w:sz w:val="32"/>
          <w:szCs w:val="32"/>
        </w:rPr>
        <w:t>台，单价</w:t>
      </w:r>
      <w:r>
        <w:rPr>
          <w:rFonts w:ascii="仿宋_GB2312" w:eastAsia="仿宋_GB2312"/>
          <w:bCs/>
          <w:sz w:val="32"/>
          <w:szCs w:val="32"/>
        </w:rPr>
        <w:t>100</w:t>
      </w:r>
      <w:r>
        <w:rPr>
          <w:rFonts w:hint="eastAsia" w:ascii="仿宋_GB2312" w:eastAsia="仿宋_GB2312"/>
          <w:bCs/>
          <w:sz w:val="32"/>
          <w:szCs w:val="32"/>
        </w:rPr>
        <w:t>万元以上的专用设备</w:t>
      </w:r>
      <w:r>
        <w:rPr>
          <w:rFonts w:ascii="仿宋_GB2312" w:eastAsia="仿宋_GB2312"/>
          <w:bCs/>
          <w:sz w:val="32"/>
          <w:szCs w:val="32"/>
        </w:rPr>
        <w:t>1</w:t>
      </w:r>
      <w:r>
        <w:rPr>
          <w:rFonts w:hint="eastAsia" w:ascii="仿宋_GB2312" w:eastAsia="仿宋_GB2312"/>
          <w:bCs/>
          <w:sz w:val="32"/>
          <w:szCs w:val="32"/>
        </w:rPr>
        <w:t>台。</w:t>
      </w:r>
    </w:p>
    <w:p>
      <w:pPr>
        <w:ind w:firstLine="640" w:firstLineChars="200"/>
        <w:rPr>
          <w:rFonts w:ascii="仿宋_GB2312" w:eastAsia="仿宋_GB2312"/>
          <w:bCs/>
          <w:sz w:val="32"/>
          <w:szCs w:val="32"/>
        </w:rPr>
      </w:pPr>
      <w:r>
        <w:rPr>
          <w:rFonts w:ascii="仿宋_GB2312" w:eastAsia="仿宋_GB2312"/>
          <w:bCs/>
          <w:sz w:val="32"/>
          <w:szCs w:val="32"/>
        </w:rPr>
        <w:t>2023</w:t>
      </w:r>
      <w:r>
        <w:rPr>
          <w:rFonts w:hint="eastAsia" w:ascii="仿宋_GB2312" w:eastAsia="仿宋_GB2312"/>
          <w:bCs/>
          <w:sz w:val="32"/>
          <w:szCs w:val="32"/>
        </w:rPr>
        <w:t>年部门（单位）预算安排购置公务用车</w:t>
      </w:r>
      <w:r>
        <w:rPr>
          <w:rFonts w:ascii="仿宋_GB2312" w:eastAsia="仿宋_GB2312"/>
          <w:bCs/>
          <w:sz w:val="32"/>
          <w:szCs w:val="32"/>
        </w:rPr>
        <w:t>0</w:t>
      </w:r>
      <w:r>
        <w:rPr>
          <w:rFonts w:hint="eastAsia" w:ascii="仿宋_GB2312" w:eastAsia="仿宋_GB2312"/>
          <w:bCs/>
          <w:sz w:val="32"/>
          <w:szCs w:val="32"/>
        </w:rPr>
        <w:t>辆，购置费</w:t>
      </w:r>
      <w:r>
        <w:rPr>
          <w:rFonts w:ascii="仿宋_GB2312" w:eastAsia="仿宋_GB2312"/>
          <w:bCs/>
          <w:sz w:val="32"/>
          <w:szCs w:val="32"/>
        </w:rPr>
        <w:t>0</w:t>
      </w:r>
      <w:r>
        <w:rPr>
          <w:rFonts w:hint="eastAsia" w:ascii="仿宋_GB2312" w:eastAsia="仿宋_GB2312"/>
          <w:bCs/>
          <w:sz w:val="32"/>
          <w:szCs w:val="32"/>
        </w:rPr>
        <w:t>万元；安排购置单价</w:t>
      </w:r>
      <w:r>
        <w:rPr>
          <w:rFonts w:ascii="仿宋_GB2312" w:eastAsia="仿宋_GB2312"/>
          <w:bCs/>
          <w:sz w:val="32"/>
          <w:szCs w:val="32"/>
        </w:rPr>
        <w:t>50</w:t>
      </w:r>
      <w:r>
        <w:rPr>
          <w:rFonts w:hint="eastAsia" w:ascii="仿宋_GB2312" w:eastAsia="仿宋_GB2312"/>
          <w:bCs/>
          <w:sz w:val="32"/>
          <w:szCs w:val="32"/>
        </w:rPr>
        <w:t>万元以上的通用设备</w:t>
      </w:r>
      <w:r>
        <w:rPr>
          <w:rFonts w:ascii="仿宋_GB2312" w:eastAsia="仿宋_GB2312"/>
          <w:bCs/>
          <w:sz w:val="32"/>
          <w:szCs w:val="32"/>
        </w:rPr>
        <w:t>0</w:t>
      </w:r>
      <w:r>
        <w:rPr>
          <w:rFonts w:hint="eastAsia" w:ascii="仿宋_GB2312" w:eastAsia="仿宋_GB2312"/>
          <w:bCs/>
          <w:sz w:val="32"/>
          <w:szCs w:val="32"/>
        </w:rPr>
        <w:t>台（套），购置费</w:t>
      </w:r>
      <w:r>
        <w:rPr>
          <w:rFonts w:ascii="仿宋_GB2312" w:eastAsia="仿宋_GB2312"/>
          <w:bCs/>
          <w:sz w:val="32"/>
          <w:szCs w:val="32"/>
        </w:rPr>
        <w:t>0</w:t>
      </w:r>
      <w:r>
        <w:rPr>
          <w:rFonts w:hint="eastAsia" w:ascii="仿宋_GB2312" w:eastAsia="仿宋_GB2312"/>
          <w:bCs/>
          <w:sz w:val="32"/>
          <w:szCs w:val="32"/>
        </w:rPr>
        <w:t>万元；安排购置单价</w:t>
      </w:r>
      <w:r>
        <w:rPr>
          <w:rFonts w:ascii="仿宋_GB2312" w:eastAsia="仿宋_GB2312"/>
          <w:bCs/>
          <w:sz w:val="32"/>
          <w:szCs w:val="32"/>
        </w:rPr>
        <w:t>100</w:t>
      </w:r>
      <w:r>
        <w:rPr>
          <w:rFonts w:hint="eastAsia" w:ascii="仿宋_GB2312" w:eastAsia="仿宋_GB2312"/>
          <w:bCs/>
          <w:sz w:val="32"/>
          <w:szCs w:val="32"/>
        </w:rPr>
        <w:t>万元以上专用设备</w:t>
      </w:r>
      <w:r>
        <w:rPr>
          <w:rFonts w:ascii="仿宋_GB2312" w:eastAsia="仿宋_GB2312"/>
          <w:bCs/>
          <w:sz w:val="32"/>
          <w:szCs w:val="32"/>
        </w:rPr>
        <w:t>0</w:t>
      </w:r>
      <w:r>
        <w:rPr>
          <w:rFonts w:hint="eastAsia" w:ascii="仿宋_GB2312" w:eastAsia="仿宋_GB2312"/>
          <w:bCs/>
          <w:sz w:val="32"/>
          <w:szCs w:val="32"/>
        </w:rPr>
        <w:t>台（套），购置费</w:t>
      </w:r>
      <w:r>
        <w:rPr>
          <w:rFonts w:ascii="仿宋_GB2312" w:eastAsia="仿宋_GB2312"/>
          <w:bCs/>
          <w:sz w:val="32"/>
          <w:szCs w:val="32"/>
        </w:rPr>
        <w:t>0</w:t>
      </w:r>
      <w:r>
        <w:rPr>
          <w:rFonts w:hint="eastAsia" w:ascii="仿宋_GB2312" w:eastAsia="仿宋_GB2312"/>
          <w:bCs/>
          <w:sz w:val="32"/>
          <w:szCs w:val="32"/>
        </w:rPr>
        <w:t>万元。</w:t>
      </w:r>
    </w:p>
    <w:p>
      <w:pPr>
        <w:ind w:firstLine="643" w:firstLineChars="200"/>
        <w:rPr>
          <w:rFonts w:ascii="楷体_GB2312" w:eastAsia="楷体_GB2312"/>
          <w:b/>
          <w:sz w:val="32"/>
          <w:szCs w:val="32"/>
        </w:rPr>
      </w:pPr>
      <w:r>
        <w:rPr>
          <w:rFonts w:hint="eastAsia" w:ascii="楷体_GB2312" w:eastAsia="楷体_GB2312"/>
          <w:b/>
          <w:sz w:val="32"/>
          <w:szCs w:val="32"/>
        </w:rPr>
        <w:t>（五）绩效目标设置情况。</w:t>
      </w:r>
    </w:p>
    <w:p>
      <w:pPr>
        <w:ind w:firstLine="640" w:firstLineChars="200"/>
        <w:rPr>
          <w:rFonts w:ascii="仿宋_GB2312" w:eastAsia="仿宋_GB2312"/>
          <w:bCs/>
          <w:sz w:val="32"/>
          <w:szCs w:val="32"/>
        </w:rPr>
      </w:pPr>
      <w:r>
        <w:rPr>
          <w:rFonts w:ascii="仿宋_GB2312" w:eastAsia="仿宋_GB2312"/>
          <w:bCs/>
          <w:sz w:val="32"/>
          <w:szCs w:val="32"/>
        </w:rPr>
        <w:t>2023</w:t>
      </w:r>
      <w:r>
        <w:rPr>
          <w:rFonts w:hint="eastAsia" w:ascii="仿宋_GB2312" w:eastAsia="仿宋_GB2312"/>
          <w:bCs/>
          <w:sz w:val="32"/>
          <w:szCs w:val="32"/>
        </w:rPr>
        <w:t>年，淮北市应急管理局</w:t>
      </w:r>
      <w:r>
        <w:rPr>
          <w:rFonts w:ascii="仿宋_GB2312" w:eastAsia="仿宋_GB2312"/>
          <w:bCs/>
          <w:sz w:val="32"/>
          <w:szCs w:val="32"/>
        </w:rPr>
        <w:t>3</w:t>
      </w:r>
      <w:r>
        <w:rPr>
          <w:rFonts w:hint="eastAsia" w:ascii="仿宋_GB2312" w:eastAsia="仿宋_GB2312"/>
          <w:bCs/>
          <w:sz w:val="32"/>
          <w:szCs w:val="32"/>
        </w:rPr>
        <w:t>个项目实行了绩效目标管理，涉及一般财政预算拨款</w:t>
      </w:r>
      <w:r>
        <w:rPr>
          <w:rFonts w:ascii="仿宋_GB2312" w:eastAsia="仿宋_GB2312"/>
          <w:bCs/>
          <w:sz w:val="32"/>
          <w:szCs w:val="32"/>
        </w:rPr>
        <w:t>194.5</w:t>
      </w:r>
      <w:r>
        <w:rPr>
          <w:rFonts w:hint="eastAsia" w:ascii="仿宋_GB2312" w:eastAsia="仿宋_GB2312"/>
          <w:bCs/>
          <w:sz w:val="32"/>
          <w:szCs w:val="32"/>
        </w:rPr>
        <w:t>万元，政府性基金预算当年财政拨款</w:t>
      </w:r>
      <w:r>
        <w:rPr>
          <w:rFonts w:ascii="仿宋_GB2312" w:eastAsia="仿宋_GB2312"/>
          <w:bCs/>
          <w:sz w:val="32"/>
          <w:szCs w:val="32"/>
        </w:rPr>
        <w:t>265.82</w:t>
      </w:r>
      <w:r>
        <w:rPr>
          <w:rFonts w:hint="eastAsia" w:ascii="仿宋_GB2312" w:eastAsia="仿宋_GB2312"/>
          <w:bCs/>
          <w:sz w:val="32"/>
          <w:szCs w:val="32"/>
        </w:rPr>
        <w:t>万元。</w:t>
      </w:r>
    </w:p>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第四部分</w:t>
      </w:r>
      <w:r>
        <w:rPr>
          <w:rFonts w:ascii="TimesNewRoman" w:hAnsi="TimesNewRoman" w:eastAsia="黑体" w:cs="TimesNewRoman"/>
          <w:bCs/>
          <w:sz w:val="36"/>
          <w:szCs w:val="36"/>
        </w:rPr>
        <w:t xml:space="preserve"> </w:t>
      </w:r>
      <w:r>
        <w:rPr>
          <w:rFonts w:hint="eastAsia" w:ascii="TimesNewRoman" w:hAnsi="TimesNewRoman" w:eastAsia="黑体" w:cs="TimesNewRoman"/>
          <w:bCs/>
          <w:sz w:val="36"/>
          <w:szCs w:val="36"/>
        </w:rPr>
        <w:t>名词解释</w:t>
      </w:r>
    </w:p>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十、机关运行经费</w:t>
      </w:r>
      <w:r>
        <w:rPr>
          <w:rFonts w:ascii="TimesNewRoman" w:hAnsi="TimesNewRoman" w:eastAsia="仿宋_GB2312" w:cs="TimesNewRoman"/>
          <w:b/>
          <w:sz w:val="32"/>
          <w:szCs w:val="32"/>
        </w:rPr>
        <w:t xml:space="preserve">: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
    <w:p/>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imesNewRoman">
    <w:altName w:val="Segoe Print"/>
    <w:panose1 w:val="00000000000000000000"/>
    <w:charset w:val="00"/>
    <w:family w:val="auto"/>
    <w:pitch w:val="default"/>
    <w:sig w:usb0="00000000" w:usb1="00000000" w:usb2="00000000" w:usb3="00000000" w:csb0="0000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RlYjg5NjFkOGNiYTQyZGYyOGFjZTgxY2M1ZTc0YWUifQ=="/>
  </w:docVars>
  <w:rsids>
    <w:rsidRoot w:val="00E907C4"/>
    <w:rsid w:val="000F17F3"/>
    <w:rsid w:val="00124ED3"/>
    <w:rsid w:val="00144DE4"/>
    <w:rsid w:val="001B2720"/>
    <w:rsid w:val="00213FF9"/>
    <w:rsid w:val="002408B8"/>
    <w:rsid w:val="0024706D"/>
    <w:rsid w:val="00247DF5"/>
    <w:rsid w:val="00254133"/>
    <w:rsid w:val="00292B02"/>
    <w:rsid w:val="00322BA5"/>
    <w:rsid w:val="003964C4"/>
    <w:rsid w:val="00403D93"/>
    <w:rsid w:val="00446CC7"/>
    <w:rsid w:val="0057562B"/>
    <w:rsid w:val="0058228D"/>
    <w:rsid w:val="005E38F3"/>
    <w:rsid w:val="0061189C"/>
    <w:rsid w:val="006546AF"/>
    <w:rsid w:val="0066450D"/>
    <w:rsid w:val="006F7965"/>
    <w:rsid w:val="00784CCA"/>
    <w:rsid w:val="008164D4"/>
    <w:rsid w:val="0081674B"/>
    <w:rsid w:val="008F6D1A"/>
    <w:rsid w:val="00931A89"/>
    <w:rsid w:val="00941CCB"/>
    <w:rsid w:val="009A3CA3"/>
    <w:rsid w:val="009B5A35"/>
    <w:rsid w:val="009D0D70"/>
    <w:rsid w:val="009D22B5"/>
    <w:rsid w:val="00A45E57"/>
    <w:rsid w:val="00A57C7F"/>
    <w:rsid w:val="00AA0FBE"/>
    <w:rsid w:val="00AE3242"/>
    <w:rsid w:val="00C043D2"/>
    <w:rsid w:val="00C142B6"/>
    <w:rsid w:val="00C242E9"/>
    <w:rsid w:val="00C64203"/>
    <w:rsid w:val="00CF5E9D"/>
    <w:rsid w:val="00D2284D"/>
    <w:rsid w:val="00D97D3C"/>
    <w:rsid w:val="00DD5390"/>
    <w:rsid w:val="00DE77E9"/>
    <w:rsid w:val="00E71463"/>
    <w:rsid w:val="00E907C4"/>
    <w:rsid w:val="00EC7755"/>
    <w:rsid w:val="00F815BC"/>
    <w:rsid w:val="00F84EA9"/>
    <w:rsid w:val="16453848"/>
    <w:rsid w:val="183117F6"/>
    <w:rsid w:val="1B0C272F"/>
    <w:rsid w:val="21DC2FA0"/>
    <w:rsid w:val="24286EB4"/>
    <w:rsid w:val="31426828"/>
    <w:rsid w:val="39362844"/>
    <w:rsid w:val="39C17710"/>
    <w:rsid w:val="411C78D4"/>
    <w:rsid w:val="4E281379"/>
    <w:rsid w:val="4FC365D8"/>
    <w:rsid w:val="599432EC"/>
    <w:rsid w:val="5F8D7CF1"/>
    <w:rsid w:val="7F245DF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1"/>
    <w:uiPriority w:val="99"/>
    <w:pPr>
      <w:ind w:firstLine="200" w:firstLineChars="200"/>
      <w:jc w:val="left"/>
    </w:pPr>
    <w:rPr>
      <w:rFonts w:eastAsia="仿宋_GB2312"/>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oter Char"/>
    <w:basedOn w:val="8"/>
    <w:link w:val="3"/>
    <w:semiHidden/>
    <w:qFormat/>
    <w:locked/>
    <w:uiPriority w:val="99"/>
    <w:rPr>
      <w:rFonts w:ascii="Calibri" w:hAnsi="Calibri" w:eastAsia="宋体" w:cs="Times New Roman"/>
      <w:kern w:val="2"/>
      <w:sz w:val="18"/>
      <w:szCs w:val="18"/>
    </w:rPr>
  </w:style>
  <w:style w:type="character" w:customStyle="1" w:styleId="10">
    <w:name w:val="Header Char"/>
    <w:basedOn w:val="8"/>
    <w:link w:val="4"/>
    <w:semiHidden/>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CHINA</Company>
  <Pages>23</Pages>
  <Words>9381</Words>
  <Characters>10510</Characters>
  <Lines>0</Lines>
  <Paragraphs>0</Paragraphs>
  <TotalTime>70</TotalTime>
  <ScaleCrop>false</ScaleCrop>
  <LinksUpToDate>false</LinksUpToDate>
  <CharactersWithSpaces>10748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徐丽丽</cp:lastModifiedBy>
  <cp:lastPrinted>2023-02-13T02:32:00Z</cp:lastPrinted>
  <dcterms:modified xsi:type="dcterms:W3CDTF">2023-02-15T01:05:48Z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9E74B2DF0D504066BFC013931AB2FE85</vt:lpwstr>
  </property>
</Properties>
</file>