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DC766">
      <w:pPr>
        <w:spacing w:line="560" w:lineRule="exact"/>
        <w:rPr>
          <w:rFonts w:ascii="TimesNewRoman" w:hAnsi="TimesNewRoman" w:eastAsia="黑体" w:cs="TimesNewRoman"/>
          <w:szCs w:val="32"/>
        </w:rPr>
      </w:pPr>
      <w:r>
        <w:rPr>
          <w:rFonts w:hint="eastAsia" w:ascii="TimesNewRoman" w:hAnsi="TimesNewRoman" w:eastAsia="黑体" w:cs="TimesNewRoman"/>
          <w:szCs w:val="32"/>
        </w:rPr>
        <w:t>附件1-1</w:t>
      </w:r>
    </w:p>
    <w:p w14:paraId="31676BF2"/>
    <w:p w14:paraId="67A4FF39"/>
    <w:p w14:paraId="3FE02585"/>
    <w:p w14:paraId="150C23CE"/>
    <w:p w14:paraId="0DC64A10"/>
    <w:p w14:paraId="0B141272"/>
    <w:p w14:paraId="1C144F98"/>
    <w:p w14:paraId="523E4C31"/>
    <w:p w14:paraId="3AFDC2B3">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淮北市应急管理局2025年</w:t>
      </w:r>
    </w:p>
    <w:p w14:paraId="34233122">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部门预算</w:t>
      </w:r>
    </w:p>
    <w:p w14:paraId="4520B29A"/>
    <w:p w14:paraId="1270A234"/>
    <w:p w14:paraId="060B59B8"/>
    <w:p w14:paraId="7C7D9D7D"/>
    <w:p w14:paraId="7A0FC6B5"/>
    <w:p w14:paraId="4A470929"/>
    <w:p w14:paraId="22374A08"/>
    <w:p w14:paraId="3E1FCA1B"/>
    <w:p w14:paraId="6499464C"/>
    <w:p w14:paraId="672ABF4D"/>
    <w:p w14:paraId="6DF9EA2D"/>
    <w:p w14:paraId="2799AE32"/>
    <w:p w14:paraId="4DBC72BB"/>
    <w:p w14:paraId="518A3D1C"/>
    <w:p w14:paraId="3F573875"/>
    <w:p w14:paraId="101DBFD1"/>
    <w:p w14:paraId="60546A33"/>
    <w:p w14:paraId="217B05FD"/>
    <w:p w14:paraId="07A17E20"/>
    <w:p w14:paraId="5970427A"/>
    <w:p w14:paraId="42B32CA5"/>
    <w:p w14:paraId="6EC4861D"/>
    <w:p w14:paraId="0459EE04">
      <w:pPr>
        <w:pStyle w:val="4"/>
        <w:adjustRightInd w:val="0"/>
        <w:snapToGrid w:val="0"/>
        <w:spacing w:line="560" w:lineRule="exact"/>
        <w:jc w:val="center"/>
        <w:rPr>
          <w:rFonts w:ascii="TimesNewRoman" w:hAnsi="TimesNewRoman" w:eastAsia="黑体" w:cs="TimesNewRoman"/>
          <w:bCs/>
          <w:sz w:val="44"/>
          <w:szCs w:val="44"/>
        </w:rPr>
      </w:pPr>
    </w:p>
    <w:p w14:paraId="090CBD17">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2025年2月</w:t>
      </w:r>
    </w:p>
    <w:p w14:paraId="48BEC038"/>
    <w:p w14:paraId="58E10C45"/>
    <w:p w14:paraId="4CA08A6F">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14:paraId="45EB9639"/>
    <w:p w14:paraId="79EED0A3">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第一部分 部门（单位）概况</w:t>
      </w:r>
    </w:p>
    <w:p w14:paraId="59C6E570">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1、主要职责</w:t>
      </w:r>
    </w:p>
    <w:p w14:paraId="3E5CED01">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2、部门（单位）预算构成</w:t>
      </w:r>
    </w:p>
    <w:p w14:paraId="0DFD07BF">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 、2025年度主要工作任务</w:t>
      </w:r>
    </w:p>
    <w:p w14:paraId="3F1EEFB2">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第二部分 2025年部门（单位）预算表</w:t>
      </w:r>
    </w:p>
    <w:p w14:paraId="20DE5A2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1、淮北市应急管理局2025年收支总表</w:t>
      </w:r>
    </w:p>
    <w:p w14:paraId="0D365A60">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2、淮北市应急管理局2025年收入总表</w:t>
      </w:r>
    </w:p>
    <w:p w14:paraId="7935C92C">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3、淮北市</w:t>
      </w:r>
      <w:bookmarkStart w:id="0" w:name="_Hlk191674184"/>
      <w:r>
        <w:rPr>
          <w:rFonts w:hint="eastAsia" w:ascii="TimesNewRoman" w:hAnsi="TimesNewRoman" w:eastAsia="仿宋_GB2312" w:cs="TimesNewRoman"/>
          <w:bCs/>
          <w:sz w:val="32"/>
          <w:szCs w:val="32"/>
        </w:rPr>
        <w:t>应急管理局</w:t>
      </w:r>
      <w:bookmarkEnd w:id="0"/>
      <w:r>
        <w:rPr>
          <w:rFonts w:hint="eastAsia" w:ascii="TimesNewRoman" w:hAnsi="TimesNewRoman" w:eastAsia="仿宋_GB2312" w:cs="TimesNewRoman"/>
          <w:bCs/>
          <w:sz w:val="32"/>
          <w:szCs w:val="32"/>
        </w:rPr>
        <w:t>2025年支出总表</w:t>
      </w:r>
    </w:p>
    <w:p w14:paraId="1F7394F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4、淮北市应急管理局2025年财政拨款收支总表</w:t>
      </w:r>
    </w:p>
    <w:p w14:paraId="3025DA6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5、淮北市应急管理局2025年一般公共预算支出表</w:t>
      </w:r>
    </w:p>
    <w:p w14:paraId="3738C77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6、淮北市应急管理局2025年一般公共预算基本支出表</w:t>
      </w:r>
    </w:p>
    <w:p w14:paraId="1848C120">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7、淮北市应急管理局2025年政府性基金预算支出表</w:t>
      </w:r>
    </w:p>
    <w:p w14:paraId="3A25B880">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8、淮北市应急管理局2025年国有资本经营预算支出表</w:t>
      </w:r>
    </w:p>
    <w:p w14:paraId="5423D21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9、淮北市应急管理局2025年项目支出表</w:t>
      </w:r>
    </w:p>
    <w:p w14:paraId="7D4013D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10、淮北市应急管理局2025年政府采购支出表</w:t>
      </w:r>
    </w:p>
    <w:p w14:paraId="1E4654F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11、淮北市应急管理局2025年政府购买服务支出表</w:t>
      </w:r>
    </w:p>
    <w:p w14:paraId="0B360ED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12、淮北市应急管理局</w:t>
      </w:r>
      <w:r>
        <w:rPr>
          <w:rFonts w:ascii="TimesNewRoman" w:hAnsi="TimesNewRoman" w:eastAsia="仿宋_GB2312" w:cs="TimesNewRoman"/>
          <w:bCs/>
          <w:sz w:val="32"/>
          <w:szCs w:val="32"/>
        </w:rPr>
        <w:t>2025年通用资产配置支出表</w:t>
      </w:r>
    </w:p>
    <w:p w14:paraId="33E47E7D">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第三部分 2025年部门（单位）预算情况说明</w:t>
      </w:r>
    </w:p>
    <w:p w14:paraId="5FD54B3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1、关于2025年收支总表的说明</w:t>
      </w:r>
    </w:p>
    <w:p w14:paraId="14B3539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2、关于2025年收入总表的说明</w:t>
      </w:r>
    </w:p>
    <w:p w14:paraId="3E9AED8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3、关于2025年支出总表的说明</w:t>
      </w:r>
    </w:p>
    <w:p w14:paraId="5896F87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4、关于2025年财政拨款收支总表的说明</w:t>
      </w:r>
    </w:p>
    <w:p w14:paraId="32C684FC">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5、关于2025年一般公共预算支出表的说明</w:t>
      </w:r>
    </w:p>
    <w:p w14:paraId="04E8814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6、关于2025年一般公共预算基本支出表的说明</w:t>
      </w:r>
    </w:p>
    <w:p w14:paraId="66B45071">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7、关于2025年政府性基金预算支出表的说明</w:t>
      </w:r>
    </w:p>
    <w:p w14:paraId="2E7EDC1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8、关于2025年国有资本经营预算支出表的说明</w:t>
      </w:r>
    </w:p>
    <w:p w14:paraId="53CF0EF0">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9、关于2025年项目支出表的说明</w:t>
      </w:r>
    </w:p>
    <w:p w14:paraId="497CF530">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10、关于2025年政府采购支出表的说明</w:t>
      </w:r>
    </w:p>
    <w:p w14:paraId="59D710C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11、关于2025年政府购买服务支出表的说明</w:t>
      </w:r>
    </w:p>
    <w:p w14:paraId="2AAB49B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12、其他重要事项情况说明</w:t>
      </w:r>
    </w:p>
    <w:p w14:paraId="08376D10">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14:paraId="515FBD27">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14:paraId="60E85FC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1、淮北市应急管理局2025年部门预算纳入绩效考评项目表</w:t>
      </w:r>
    </w:p>
    <w:p w14:paraId="4DB0251F">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2、淮北市应急管理局2025年部门预算专项资金管理清单（专栏公开）</w:t>
      </w:r>
    </w:p>
    <w:p w14:paraId="798CF472">
      <w:pPr>
        <w:pStyle w:val="4"/>
        <w:adjustRightInd w:val="0"/>
        <w:snapToGrid w:val="0"/>
        <w:spacing w:line="400" w:lineRule="exact"/>
        <w:ind w:firstLine="800" w:firstLineChars="250"/>
        <w:rPr>
          <w:rFonts w:ascii="TimesNewRoman" w:hAnsi="TimesNewRoman" w:eastAsia="仿宋_GB2312" w:cs="TimesNewRoman"/>
          <w:bCs/>
          <w:sz w:val="32"/>
          <w:szCs w:val="32"/>
        </w:rPr>
      </w:pPr>
    </w:p>
    <w:p w14:paraId="2F8A9F9E">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第一部分 部门（单位）概况</w:t>
      </w:r>
    </w:p>
    <w:p w14:paraId="741A40F2"/>
    <w:p w14:paraId="2E3A67DF">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14:paraId="720E8E6A">
      <w:pPr>
        <w:widowControl/>
        <w:shd w:val="clear" w:color="auto" w:fill="FFFFFF"/>
        <w:ind w:firstLine="480"/>
        <w:rPr>
          <w:rFonts w:hint="eastAsia" w:ascii="仿宋_GB2312" w:hAnsi="仿宋" w:eastAsia="仿宋_GB2312" w:cs="Calibri"/>
          <w:color w:val="333333"/>
          <w:kern w:val="0"/>
          <w:sz w:val="32"/>
          <w:szCs w:val="32"/>
        </w:rPr>
      </w:pPr>
      <w:r>
        <w:rPr>
          <w:rFonts w:hint="eastAsia" w:ascii="仿宋_GB2312" w:hAnsi="仿宋" w:eastAsia="仿宋_GB2312" w:cs="Calibri"/>
          <w:color w:val="333333"/>
          <w:kern w:val="0"/>
          <w:sz w:val="32"/>
          <w:szCs w:val="32"/>
        </w:rPr>
        <w:t>（一）贯彻执行国家应急管理、安全生产等法律法规规章和政策规划，拟订应急管理、安全生产等政策，起草相关地方性法规规章草案，组织编制市应急体系建设、安全生产和综合防灾减灾规划，监督执行国家标准和规程，组织拟定地方标准和规程并监督实施。</w:t>
      </w:r>
    </w:p>
    <w:p w14:paraId="337A7AE2">
      <w:pPr>
        <w:widowControl/>
        <w:shd w:val="clear" w:color="auto" w:fill="FFFFFF"/>
        <w:ind w:firstLine="480"/>
        <w:rPr>
          <w:rFonts w:ascii="仿宋_GB2312" w:hAnsi="Calibri" w:eastAsia="仿宋_GB2312" w:cs="Calibri"/>
          <w:color w:val="333333"/>
          <w:kern w:val="0"/>
          <w:sz w:val="32"/>
          <w:szCs w:val="32"/>
        </w:rPr>
      </w:pPr>
      <w:r>
        <w:rPr>
          <w:rFonts w:hint="eastAsia" w:ascii="仿宋_GB2312" w:hAnsi="仿宋" w:eastAsia="仿宋_GB2312" w:cs="宋体"/>
          <w:color w:val="333333"/>
          <w:kern w:val="0"/>
          <w:sz w:val="32"/>
          <w:szCs w:val="32"/>
          <w:shd w:val="clear" w:color="auto" w:fill="FFFFFF"/>
        </w:rPr>
        <w:t>（二）负责应急管理工作，指导全市各县区各部门应对安全生产类、自然灾害类等突发事件和综合防灾减灾救灾工作。负责安全生产综合监督管理和全市行政区域内煤矿、非煤矿山、危险化学品、烟花爆竹、民用爆炸物品、工矿商贸行业安全生产监督管理工作。负责全市行政区域内煤炭、非煤矿山、民用爆炸物品行业管理工作。</w:t>
      </w:r>
    </w:p>
    <w:p w14:paraId="7CC90C09">
      <w:pPr>
        <w:widowControl/>
        <w:shd w:val="clear" w:color="auto" w:fill="FFFFFF"/>
        <w:ind w:firstLine="640" w:firstLineChars="200"/>
        <w:rPr>
          <w:rFonts w:ascii="仿宋_GB2312" w:hAnsi="Calibri" w:eastAsia="仿宋_GB2312" w:cs="Calibri"/>
          <w:color w:val="333333"/>
          <w:kern w:val="0"/>
          <w:sz w:val="32"/>
          <w:szCs w:val="32"/>
        </w:rPr>
      </w:pPr>
      <w:r>
        <w:rPr>
          <w:rFonts w:hint="eastAsia" w:ascii="仿宋_GB2312" w:hAnsi="仿宋" w:eastAsia="仿宋_GB2312" w:cs="宋体"/>
          <w:color w:val="333333"/>
          <w:kern w:val="0"/>
          <w:sz w:val="32"/>
          <w:szCs w:val="32"/>
          <w:shd w:val="clear" w:color="auto" w:fill="FFFFFF"/>
        </w:rPr>
        <w:t>（三）指导应急预案体系建设，建立完善全市事故灾难和自然灾害分级应对制度，组织编制市总体应急预案和安全生产类、自然灾害类专项预案，综合协调应急预案衔接工作，组织开展预案演练，推动应急避难设施建设。</w:t>
      </w:r>
    </w:p>
    <w:p w14:paraId="47DFB09A">
      <w:pPr>
        <w:ind w:firstLine="640" w:firstLineChars="200"/>
        <w:rPr>
          <w:rFonts w:hint="eastAsia" w:ascii="仿宋_GB2312" w:hAnsi="仿宋" w:eastAsia="仿宋_GB2312" w:cs="Times New Roman"/>
          <w:color w:val="333333"/>
          <w:sz w:val="32"/>
          <w:szCs w:val="32"/>
          <w:shd w:val="clear" w:color="auto" w:fill="FFFFFF"/>
        </w:rPr>
      </w:pPr>
      <w:r>
        <w:rPr>
          <w:rFonts w:hint="eastAsia" w:ascii="仿宋_GB2312" w:hAnsi="仿宋" w:eastAsia="仿宋_GB2312" w:cs="Times New Roman"/>
          <w:color w:val="333333"/>
          <w:sz w:val="32"/>
          <w:szCs w:val="32"/>
          <w:shd w:val="clear" w:color="auto" w:fill="FFFFFF"/>
        </w:rPr>
        <w:t>（四）牵头建立全市统一的应急管理信息系统，负责信息传输渠道的规划和布局，建立监测预警和灾害报告制度，健全自然灾害信息资源获取和共享机制，依法统一发布灾情。</w:t>
      </w:r>
    </w:p>
    <w:p w14:paraId="6B86DD2F">
      <w:pPr>
        <w:ind w:firstLine="640" w:firstLineChars="200"/>
        <w:rPr>
          <w:rFonts w:hint="eastAsia" w:ascii="仿宋_GB2312" w:hAnsi="仿宋" w:eastAsia="仿宋_GB2312" w:cs="Times New Roman"/>
          <w:color w:val="333333"/>
          <w:sz w:val="32"/>
          <w:szCs w:val="32"/>
          <w:shd w:val="clear" w:color="auto" w:fill="FFFFFF"/>
        </w:rPr>
      </w:pPr>
      <w:r>
        <w:rPr>
          <w:rFonts w:hint="eastAsia" w:ascii="仿宋_GB2312" w:hAnsi="仿宋" w:eastAsia="仿宋_GB2312" w:cs="Times New Roman"/>
          <w:color w:val="333333"/>
          <w:sz w:val="32"/>
          <w:szCs w:val="32"/>
          <w:shd w:val="clear" w:color="auto" w:fill="FFFFFF"/>
        </w:rPr>
        <w:t>（五）组织指导协调安全生产类、自然灾害类等突发事件应急救援，承担市应对重大灾害指挥部工作，综合研判突发事件发展态势并提出应对建议，协助市委、市政府指定的负责同志组织特别重大、重大、较大灾害应急处置工作。</w:t>
      </w:r>
    </w:p>
    <w:p w14:paraId="4839C5B7">
      <w:pPr>
        <w:widowControl/>
        <w:shd w:val="clear" w:color="auto" w:fill="FFFFFF"/>
        <w:ind w:firstLine="480"/>
        <w:rPr>
          <w:rFonts w:ascii="仿宋_GB2312" w:hAnsi="Calibri" w:eastAsia="仿宋_GB2312" w:cs="Calibri"/>
          <w:color w:val="333333"/>
          <w:kern w:val="0"/>
          <w:sz w:val="32"/>
          <w:szCs w:val="32"/>
        </w:rPr>
      </w:pPr>
      <w:r>
        <w:rPr>
          <w:rFonts w:hint="eastAsia" w:ascii="仿宋_GB2312" w:hAnsi="仿宋" w:eastAsia="仿宋_GB2312" w:cs="Calibri"/>
          <w:color w:val="333333"/>
          <w:kern w:val="0"/>
          <w:sz w:val="32"/>
          <w:szCs w:val="32"/>
        </w:rPr>
        <w:t>（六）统一协调指挥各类应急专业队伍，建立应急协调联动机制，推进指挥平台对接，衔接解放军和武警部队参与应急救援工作。</w:t>
      </w:r>
    </w:p>
    <w:p w14:paraId="49D157A0">
      <w:pPr>
        <w:widowControl/>
        <w:shd w:val="clear" w:color="auto" w:fill="FFFFFF"/>
        <w:ind w:firstLine="480"/>
        <w:rPr>
          <w:rFonts w:ascii="仿宋_GB2312" w:hAnsi="Calibri" w:eastAsia="仿宋_GB2312" w:cs="Calibri"/>
          <w:color w:val="333333"/>
          <w:kern w:val="0"/>
          <w:sz w:val="32"/>
          <w:szCs w:val="32"/>
        </w:rPr>
      </w:pPr>
      <w:r>
        <w:rPr>
          <w:rFonts w:hint="eastAsia" w:ascii="仿宋_GB2312" w:hAnsi="仿宋" w:eastAsia="仿宋_GB2312" w:cs="Calibri"/>
          <w:color w:val="333333"/>
          <w:kern w:val="0"/>
          <w:sz w:val="32"/>
          <w:szCs w:val="32"/>
        </w:rPr>
        <w:t>（七）统筹应急救援力量建设，承担消防、森林和草原火灾扑救、抗洪抢险、地震和地质灾害救援、生产安全事故救援等专业应急救援力量建设相关工作，按规定承担综合性应急救援队伍管理相关工作。指导各级及社会应急救援力量建设。</w:t>
      </w:r>
    </w:p>
    <w:p w14:paraId="7F1B6D50">
      <w:pPr>
        <w:ind w:firstLine="640" w:firstLineChars="200"/>
        <w:rPr>
          <w:rFonts w:hint="eastAsia" w:ascii="仿宋_GB2312" w:hAnsi="仿宋" w:eastAsia="仿宋_GB2312" w:cs="Times New Roman"/>
          <w:color w:val="333333"/>
          <w:sz w:val="32"/>
          <w:szCs w:val="32"/>
          <w:shd w:val="clear" w:color="auto" w:fill="FFFFFF"/>
        </w:rPr>
      </w:pPr>
      <w:r>
        <w:rPr>
          <w:rFonts w:hint="eastAsia" w:ascii="仿宋_GB2312" w:hAnsi="仿宋" w:eastAsia="仿宋_GB2312" w:cs="Times New Roman"/>
          <w:color w:val="333333"/>
          <w:sz w:val="32"/>
          <w:szCs w:val="32"/>
          <w:shd w:val="clear" w:color="auto" w:fill="FFFFFF"/>
        </w:rPr>
        <w:t>（八）组织协调消防工作，指导各级消防监督、火灾预防、火灾扑救等工作。</w:t>
      </w:r>
    </w:p>
    <w:p w14:paraId="5A3D8E3F">
      <w:pPr>
        <w:ind w:firstLine="640" w:firstLineChars="200"/>
        <w:rPr>
          <w:rFonts w:hint="eastAsia" w:ascii="仿宋_GB2312" w:hAnsi="仿宋" w:eastAsia="仿宋_GB2312" w:cs="Times New Roman"/>
          <w:color w:val="333333"/>
          <w:sz w:val="32"/>
          <w:szCs w:val="32"/>
          <w:shd w:val="clear" w:color="auto" w:fill="FFFFFF"/>
        </w:rPr>
      </w:pPr>
      <w:r>
        <w:rPr>
          <w:rFonts w:hint="eastAsia" w:ascii="仿宋_GB2312" w:hAnsi="仿宋" w:eastAsia="仿宋_GB2312" w:cs="Times New Roman"/>
          <w:color w:val="333333"/>
          <w:sz w:val="32"/>
          <w:szCs w:val="32"/>
          <w:shd w:val="clear" w:color="auto" w:fill="FFFFFF"/>
        </w:rPr>
        <w:t>（九）指导协调森林和草原火灾、水旱灾害、地震和地质灾害等防治工作，负责自然灾害综合监测预警工作，组织指导开展自然灾害综合风险评估工作。</w:t>
      </w:r>
    </w:p>
    <w:p w14:paraId="0686EE37">
      <w:pPr>
        <w:ind w:firstLine="640" w:firstLineChars="200"/>
        <w:rPr>
          <w:rFonts w:hint="eastAsia" w:ascii="仿宋_GB2312" w:hAnsi="仿宋" w:eastAsia="仿宋_GB2312" w:cs="Times New Roman"/>
          <w:color w:val="333333"/>
          <w:sz w:val="32"/>
          <w:szCs w:val="32"/>
          <w:shd w:val="clear" w:color="auto" w:fill="FFFFFF"/>
        </w:rPr>
      </w:pPr>
      <w:r>
        <w:rPr>
          <w:rFonts w:hint="eastAsia" w:ascii="仿宋_GB2312" w:hAnsi="仿宋" w:eastAsia="仿宋_GB2312" w:cs="Times New Roman"/>
          <w:color w:val="333333"/>
          <w:sz w:val="32"/>
          <w:szCs w:val="32"/>
          <w:shd w:val="clear" w:color="auto" w:fill="FFFFFF"/>
        </w:rPr>
        <w:t>（十）组织协调灾害救助工作，组织指导灾情核查、损失评估、救灾捐赠工作，管理、分配救灾款物并监督使用。</w:t>
      </w:r>
    </w:p>
    <w:p w14:paraId="016D79F8">
      <w:pPr>
        <w:ind w:firstLine="640" w:firstLineChars="200"/>
        <w:rPr>
          <w:rFonts w:hint="eastAsia" w:ascii="仿宋_GB2312" w:hAnsi="仿宋" w:eastAsia="仿宋_GB2312" w:cs="Times New Roman"/>
          <w:color w:val="333333"/>
          <w:sz w:val="32"/>
          <w:szCs w:val="32"/>
          <w:shd w:val="clear" w:color="auto" w:fill="FFFFFF"/>
        </w:rPr>
      </w:pPr>
      <w:r>
        <w:rPr>
          <w:rFonts w:hint="eastAsia" w:ascii="仿宋_GB2312" w:hAnsi="仿宋" w:eastAsia="仿宋_GB2312" w:cs="Times New Roman"/>
          <w:color w:val="333333"/>
          <w:sz w:val="32"/>
          <w:szCs w:val="32"/>
          <w:shd w:val="clear" w:color="auto" w:fill="FFFFFF"/>
        </w:rPr>
        <w:t>（十一）依法行使安全生产综合监督管理职权，指导协调、监督检查市政府有关部门、县区政府、开发园区安全生产工作，组织开展安全生产督查、巡查、考核工作。</w:t>
      </w:r>
    </w:p>
    <w:p w14:paraId="5FECC53B">
      <w:pPr>
        <w:ind w:firstLine="640" w:firstLineChars="200"/>
        <w:rPr>
          <w:rFonts w:hint="eastAsia" w:ascii="仿宋_GB2312" w:hAnsi="仿宋" w:eastAsia="仿宋_GB2312" w:cs="Times New Roman"/>
          <w:color w:val="333333"/>
          <w:sz w:val="32"/>
          <w:szCs w:val="32"/>
          <w:shd w:val="clear" w:color="auto" w:fill="FFFFFF"/>
        </w:rPr>
      </w:pPr>
      <w:r>
        <w:rPr>
          <w:rFonts w:hint="eastAsia" w:ascii="仿宋_GB2312" w:hAnsi="仿宋" w:eastAsia="仿宋_GB2312" w:cs="Times New Roman"/>
          <w:color w:val="333333"/>
          <w:sz w:val="32"/>
          <w:szCs w:val="32"/>
          <w:shd w:val="clear" w:color="auto" w:fill="FFFFFF"/>
        </w:rPr>
        <w:t>（十二）按照分级、属地原则，依法监督检查全市行政区域内煤矿、非煤矿山、工矿商贸生产经营单位贯彻执行安全生产法律法规情况及其安全生产条件和有关设备（特种设备除外）、材料、劳动防护用品的安全生产管理工作。负责监督管理全市行政区域内煤矿、非煤矿山、工矿商贸行业市属企业安全生产工作，指导监督全市行政区域内煤矿、非煤矿山、工矿商贸行业中央和省驻淮企业安全生产工作。依法组织并指导监督实施安全生产准入制度。负责全市危险化学品安全监督管理综合工作和烟花爆竹安全生产监督管理工作。按照规定权限负责全市行政区域内煤矿、非煤矿山、危险化学品生产企业安全生产准入管理。</w:t>
      </w:r>
    </w:p>
    <w:p w14:paraId="195753BC">
      <w:pPr>
        <w:widowControl/>
        <w:shd w:val="clear" w:color="auto" w:fill="FFFFFF"/>
        <w:ind w:firstLine="640" w:firstLineChars="200"/>
        <w:rPr>
          <w:rFonts w:ascii="仿宋_GB2312" w:hAnsi="Calibri" w:eastAsia="仿宋_GB2312" w:cs="Calibri"/>
          <w:color w:val="333333"/>
          <w:kern w:val="0"/>
          <w:sz w:val="32"/>
          <w:szCs w:val="32"/>
        </w:rPr>
      </w:pPr>
      <w:r>
        <w:rPr>
          <w:rFonts w:hint="eastAsia" w:ascii="仿宋_GB2312" w:hAnsi="仿宋" w:eastAsia="仿宋_GB2312" w:cs="Calibri"/>
          <w:color w:val="333333"/>
          <w:kern w:val="0"/>
          <w:sz w:val="32"/>
          <w:szCs w:val="32"/>
        </w:rPr>
        <w:t>（十三）监督检查重大危险源监控和重大事故隐患排查治理工作，依法查处不具备安全生产条件的市行政区域内煤矿、非煤矿山、危险化学品、烟花爆竹、工矿商贸生产经营单位。依法组织指导生产安全事故调查处理，监督事故查处和责任追究落实情况。组织开展自然灾害类突发事件的调查评估工作。</w:t>
      </w:r>
    </w:p>
    <w:p w14:paraId="4634166F">
      <w:pPr>
        <w:widowControl/>
        <w:shd w:val="clear" w:color="auto" w:fill="FFFFFF"/>
        <w:ind w:firstLine="640" w:firstLineChars="200"/>
        <w:jc w:val="left"/>
        <w:rPr>
          <w:rFonts w:ascii="仿宋_GB2312" w:hAnsi="Calibri" w:eastAsia="仿宋_GB2312" w:cs="Calibri"/>
          <w:color w:val="333333"/>
          <w:kern w:val="0"/>
          <w:sz w:val="32"/>
          <w:szCs w:val="32"/>
        </w:rPr>
      </w:pPr>
      <w:r>
        <w:rPr>
          <w:rFonts w:hint="eastAsia" w:ascii="仿宋_GB2312" w:hAnsi="仿宋" w:eastAsia="仿宋_GB2312" w:cs="宋体"/>
          <w:color w:val="333333"/>
          <w:kern w:val="0"/>
          <w:sz w:val="32"/>
          <w:szCs w:val="32"/>
          <w:shd w:val="clear" w:color="auto" w:fill="FFFFFF"/>
        </w:rPr>
        <w:t>（十四）制定应急物资储备和应急救援装备规划并组织实施，会同市发展和改革委员会（市粮食和物资储备局、市能源局）等部门建立健全应急物资信息平台和调拨制度，在救灾时统一调度。</w:t>
      </w:r>
    </w:p>
    <w:p w14:paraId="574D7092">
      <w:pPr>
        <w:ind w:firstLine="640" w:firstLineChars="200"/>
        <w:rPr>
          <w:rFonts w:hint="eastAsia" w:ascii="仿宋_GB2312" w:hAnsi="仿宋" w:eastAsia="仿宋_GB2312" w:cs="Times New Roman"/>
          <w:color w:val="333333"/>
          <w:sz w:val="32"/>
          <w:szCs w:val="32"/>
          <w:shd w:val="clear" w:color="auto" w:fill="FFFFFF"/>
        </w:rPr>
      </w:pPr>
      <w:r>
        <w:rPr>
          <w:rFonts w:hint="eastAsia" w:ascii="仿宋_GB2312" w:hAnsi="仿宋" w:eastAsia="仿宋_GB2312" w:cs="Times New Roman"/>
          <w:color w:val="333333"/>
          <w:sz w:val="32"/>
          <w:szCs w:val="32"/>
          <w:shd w:val="clear" w:color="auto" w:fill="FFFFFF"/>
        </w:rPr>
        <w:t>（十五）负责应急管理、安全生产宣传教育和培训工作，组织指导应急管理、安全生产的科学技术研究、推广应用和信息化建设工作。开展对外交流与合作。</w:t>
      </w:r>
    </w:p>
    <w:p w14:paraId="50E47F7C">
      <w:pPr>
        <w:ind w:firstLine="640" w:firstLineChars="200"/>
        <w:rPr>
          <w:rFonts w:hint="eastAsia" w:ascii="仿宋_GB2312" w:hAnsi="仿宋" w:eastAsia="仿宋_GB2312" w:cs="Times New Roman"/>
          <w:color w:val="333333"/>
          <w:sz w:val="32"/>
          <w:szCs w:val="32"/>
          <w:shd w:val="clear" w:color="auto" w:fill="FFFFFF"/>
        </w:rPr>
      </w:pPr>
      <w:r>
        <w:rPr>
          <w:rFonts w:hint="eastAsia" w:ascii="仿宋_GB2312" w:hAnsi="仿宋" w:eastAsia="仿宋_GB2312" w:cs="Times New Roman"/>
          <w:color w:val="333333"/>
          <w:sz w:val="32"/>
          <w:szCs w:val="32"/>
          <w:shd w:val="clear" w:color="auto" w:fill="FFFFFF"/>
        </w:rPr>
        <w:t>（十六）负责全市防震减灾工作。</w:t>
      </w:r>
    </w:p>
    <w:p w14:paraId="68FB87D8">
      <w:pPr>
        <w:ind w:firstLine="640" w:firstLineChars="200"/>
        <w:rPr>
          <w:rFonts w:hint="eastAsia" w:ascii="仿宋_GB2312" w:hAnsi="等线" w:eastAsia="仿宋_GB2312" w:cs="Times New Roman"/>
          <w:sz w:val="32"/>
          <w:szCs w:val="32"/>
        </w:rPr>
      </w:pPr>
      <w:r>
        <w:rPr>
          <w:rFonts w:hint="eastAsia" w:ascii="仿宋_GB2312" w:hAnsi="仿宋" w:eastAsia="仿宋_GB2312" w:cs="Times New Roman"/>
          <w:color w:val="333333"/>
          <w:sz w:val="32"/>
          <w:szCs w:val="32"/>
          <w:shd w:val="clear" w:color="auto" w:fill="FFFFFF"/>
        </w:rPr>
        <w:t>（十七）完成市委、市政府交办的其他任务。</w:t>
      </w:r>
    </w:p>
    <w:p w14:paraId="0FBDB37D">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二、部门（单位）预算构成</w:t>
      </w:r>
    </w:p>
    <w:p w14:paraId="5A267090">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从预算单位构成看，</w:t>
      </w:r>
      <w:r>
        <w:rPr>
          <w:rFonts w:hint="eastAsia" w:ascii="TimesNewRoman" w:hAnsi="TimesNewRoman" w:eastAsia="仿宋_GB2312" w:cs="TimesNewRoman"/>
          <w:bCs/>
          <w:sz w:val="32"/>
          <w:szCs w:val="32"/>
        </w:rPr>
        <w:t>淮北市应急管理局</w:t>
      </w:r>
      <w:r>
        <w:rPr>
          <w:rFonts w:hint="eastAsia" w:ascii="TimesNewRoman" w:hAnsi="TimesNewRoman" w:eastAsia="仿宋_GB2312" w:cs="TimesNewRoman"/>
          <w:sz w:val="32"/>
          <w:szCs w:val="32"/>
        </w:rPr>
        <w:t>2025年度部门预算仅包括局本级预算，无其他下属单位预算。</w:t>
      </w:r>
    </w:p>
    <w:p w14:paraId="0FB93A41">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三、2025年度主要工作任务</w:t>
      </w:r>
    </w:p>
    <w:p w14:paraId="6BE8BC7D">
      <w:pPr>
        <w:pStyle w:val="9"/>
        <w:spacing w:line="580" w:lineRule="exact"/>
        <w:ind w:firstLine="640"/>
        <w:jc w:val="both"/>
        <w:rPr>
          <w:rFonts w:ascii="Times New Roman" w:hAnsi="Times New Roman"/>
          <w:sz w:val="32"/>
          <w:szCs w:val="32"/>
        </w:rPr>
      </w:pPr>
      <w:r>
        <w:rPr>
          <w:rFonts w:ascii="Times New Roman" w:hAnsi="Times New Roman"/>
          <w:sz w:val="32"/>
          <w:szCs w:val="32"/>
        </w:rPr>
        <w:t>（一）谋划落实本质安全水平提升措施。运用改革的思维和改革的办法攻坚突破，推进应急管理体系和本质安全能力建设，护航企业高质量发展。</w:t>
      </w:r>
    </w:p>
    <w:p w14:paraId="5A93F03C">
      <w:pPr>
        <w:pStyle w:val="9"/>
        <w:spacing w:line="580" w:lineRule="exact"/>
        <w:ind w:firstLine="640"/>
        <w:jc w:val="both"/>
        <w:rPr>
          <w:rFonts w:ascii="Times New Roman" w:hAnsi="Times New Roman"/>
          <w:sz w:val="32"/>
          <w:szCs w:val="32"/>
        </w:rPr>
      </w:pPr>
      <w:r>
        <w:rPr>
          <w:rFonts w:ascii="Times New Roman" w:hAnsi="Times New Roman"/>
          <w:sz w:val="32"/>
          <w:szCs w:val="32"/>
        </w:rPr>
        <w:t>（二）压紧压实安全生产责任。首位压实企业主体责任，持续强化党政领导责任，全面厘清部门监管责任，严肃安全生产责任追究。</w:t>
      </w:r>
    </w:p>
    <w:p w14:paraId="78740C21">
      <w:pPr>
        <w:pStyle w:val="9"/>
        <w:spacing w:line="580" w:lineRule="exact"/>
        <w:ind w:firstLine="640"/>
        <w:jc w:val="both"/>
        <w:rPr>
          <w:rFonts w:ascii="Times New Roman" w:hAnsi="Times New Roman"/>
          <w:sz w:val="32"/>
          <w:szCs w:val="32"/>
        </w:rPr>
      </w:pPr>
      <w:r>
        <w:rPr>
          <w:rFonts w:ascii="Times New Roman" w:hAnsi="Times New Roman"/>
          <w:sz w:val="32"/>
          <w:szCs w:val="32"/>
        </w:rPr>
        <w:t>（三）推动治理模式向事前预防转型。统筹严把源头预防关口，推进园区整治提升“回头看”，规范涉企执法行为，持续推进“双重预防”机制建立落实，靠前防范化解重大安全风险，提高企业安全设防能力和水平。</w:t>
      </w:r>
    </w:p>
    <w:p w14:paraId="17024221">
      <w:pPr>
        <w:pStyle w:val="9"/>
        <w:spacing w:line="580" w:lineRule="exact"/>
        <w:ind w:firstLine="640"/>
        <w:jc w:val="both"/>
        <w:rPr>
          <w:rFonts w:ascii="Times New Roman" w:hAnsi="Times New Roman"/>
          <w:sz w:val="32"/>
          <w:szCs w:val="32"/>
        </w:rPr>
      </w:pPr>
      <w:r>
        <w:rPr>
          <w:rFonts w:ascii="Times New Roman" w:hAnsi="Times New Roman"/>
          <w:sz w:val="32"/>
          <w:szCs w:val="32"/>
        </w:rPr>
        <w:t>（四）深化风险专项整治和综合治理。较真碰硬推进治本攻坚三年行动，深化重点行业风险整治、突出问题靶向治理，统筹加强“九小”等场所消防安全综合治理、大型群众性活动安全管理，持续推动电动自行车全链条、城镇燃气等安全监管，清单式管理、全过程督办突出问题和重大事故隐患，强力推动动态清零。</w:t>
      </w:r>
    </w:p>
    <w:p w14:paraId="4CAFB472">
      <w:pPr>
        <w:pStyle w:val="9"/>
        <w:spacing w:line="580" w:lineRule="exact"/>
        <w:ind w:firstLine="640"/>
        <w:jc w:val="both"/>
        <w:rPr>
          <w:rFonts w:ascii="Times New Roman" w:hAnsi="Times New Roman"/>
          <w:sz w:val="32"/>
          <w:szCs w:val="32"/>
        </w:rPr>
      </w:pPr>
      <w:r>
        <w:rPr>
          <w:rFonts w:hint="eastAsia" w:ascii="仿宋_GB2312" w:hAnsi="Times New Roman"/>
          <w:sz w:val="32"/>
          <w:szCs w:val="32"/>
        </w:rPr>
        <w:t>（五）增强安全宣传和教育培训质效。</w:t>
      </w:r>
      <w:r>
        <w:rPr>
          <w:rFonts w:ascii="Times New Roman" w:hAnsi="Times New Roman"/>
          <w:sz w:val="32"/>
          <w:szCs w:val="32"/>
        </w:rPr>
        <w:t>推进党政领导干部统筹发展和安全的能力提升，加强生产经营单位安全教育培训和考核，强化特殊工种教育培训机构设置与取证考试点建设，加大公共安全宣传普及、群众举报隐患奖励和企业内部报告推进力度。</w:t>
      </w:r>
    </w:p>
    <w:p w14:paraId="0BAA45B2">
      <w:pPr>
        <w:pStyle w:val="9"/>
        <w:spacing w:line="580" w:lineRule="exact"/>
        <w:ind w:firstLine="640"/>
        <w:jc w:val="both"/>
        <w:rPr>
          <w:rFonts w:ascii="Times New Roman" w:hAnsi="Times New Roman"/>
          <w:sz w:val="32"/>
          <w:szCs w:val="32"/>
        </w:rPr>
      </w:pPr>
      <w:r>
        <w:rPr>
          <w:rFonts w:ascii="Times New Roman" w:hAnsi="Times New Roman"/>
          <w:sz w:val="32"/>
          <w:szCs w:val="32"/>
        </w:rPr>
        <w:t>（六）夯实安全生产基层基础。复盘总结事故灾难应对处置经验教训，进一步完善大安全大应急框架下应急指挥机制、健全重大突发公共事件处置保障体系、强化基层应消基础和力量，提高防灾减灾救灾能力、完善安全生产风险排查整治倒查机制。</w:t>
      </w:r>
    </w:p>
    <w:p w14:paraId="4747C666"/>
    <w:p w14:paraId="279318EA">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第二部分 2025年部门（单位）预算表</w:t>
      </w:r>
    </w:p>
    <w:p w14:paraId="512F8506">
      <w:pPr>
        <w:pStyle w:val="4"/>
        <w:adjustRightInd w:val="0"/>
        <w:snapToGrid w:val="0"/>
        <w:spacing w:line="560" w:lineRule="exact"/>
        <w:ind w:firstLine="627" w:firstLineChars="196"/>
        <w:jc w:val="center"/>
        <w:rPr>
          <w:rFonts w:ascii="TimesNewRoman" w:hAnsi="TimesNewRoman" w:eastAsia="仿宋_GB2312" w:cs="TimesNewRoman"/>
          <w:bCs/>
          <w:sz w:val="32"/>
          <w:szCs w:val="32"/>
        </w:rPr>
      </w:pPr>
      <w:r>
        <w:rPr>
          <w:rFonts w:hint="eastAsia" w:ascii="TimesNewRoman" w:hAnsi="TimesNewRoman" w:eastAsia="仿宋_GB2312" w:cs="TimesNewRoman"/>
          <w:bCs/>
          <w:sz w:val="32"/>
          <w:szCs w:val="32"/>
        </w:rPr>
        <w:t>见附件1-2</w:t>
      </w:r>
    </w:p>
    <w:p w14:paraId="270F23FA">
      <w:r>
        <w:t xml:space="preserve">                                        </w:t>
      </w:r>
    </w:p>
    <w:p w14:paraId="0AE3FDC6">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第三部分 2025年部门（单位）预算情况说明</w:t>
      </w:r>
    </w:p>
    <w:p w14:paraId="678B4123"/>
    <w:p w14:paraId="644EBBFF">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一、关于2025年收支总表的说明</w:t>
      </w:r>
    </w:p>
    <w:p w14:paraId="3B8F0F23">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按照综合预算的原则，淮北市应急管理局所有收入和支出均纳入部门预算管理。淮北市应急管理局2025年收支总预算2305.16万元，收入全部是一般公共预算拨款收入，支出包括：社会保障和就业支出、卫生健康支出、住房保障支出、灾害防治及应急管理支出。</w:t>
      </w:r>
    </w:p>
    <w:p w14:paraId="313AA8D0">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二、关于2025年收入总表的说明</w:t>
      </w:r>
    </w:p>
    <w:p w14:paraId="326B0383">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淮北市应急管理局2025年收入预算2305.16万元，其中，本年收入2305.16万元。</w:t>
      </w:r>
    </w:p>
    <w:p w14:paraId="4E728B29">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（一）本年收入2305.16万元，</w:t>
      </w:r>
      <w:r>
        <w:rPr>
          <w:rFonts w:hint="eastAsia" w:ascii="TimesNewRoman" w:hAnsi="TimesNewRoman" w:eastAsia="仿宋_GB2312" w:cs="TimesNewRoman"/>
          <w:kern w:val="0"/>
          <w:sz w:val="32"/>
          <w:szCs w:val="32"/>
        </w:rPr>
        <w:t>主要包括：一般公共预算拨款收入2305.16万元，占100%，</w:t>
      </w:r>
      <w:r>
        <w:rPr>
          <w:rFonts w:hint="eastAsia" w:ascii="TimesNewRoman" w:hAnsi="TimesNewRoman" w:eastAsia="仿宋_GB2312" w:cs="TimesNewRoman"/>
          <w:color w:val="000000" w:themeColor="text1"/>
          <w:kern w:val="0"/>
          <w:sz w:val="32"/>
          <w:szCs w:val="32"/>
          <w14:textFill>
            <w14:solidFill>
              <w14:schemeClr w14:val="tx1"/>
            </w14:solidFill>
          </w14:textFill>
        </w:rPr>
        <w:t>比2024年预算减少239.01万元，下降9.39%，原因主要是项目经费压减；</w:t>
      </w:r>
      <w:r>
        <w:rPr>
          <w:rFonts w:hint="eastAsia" w:ascii="TimesNewRoman" w:hAnsi="TimesNewRoman" w:eastAsia="仿宋_GB2312" w:cs="TimesNewRoman"/>
          <w:kern w:val="0"/>
          <w:sz w:val="32"/>
          <w:szCs w:val="32"/>
        </w:rPr>
        <w:t>政府性基金预算拨款收入0万元，占0%，比2024年预算增加0万元，增长0%；财政专户管理资金收入0万元，占0%，比2024年预算增加0万元，增长0%。</w:t>
      </w:r>
    </w:p>
    <w:p w14:paraId="1B51842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三、关于2025年支出总表的说明</w:t>
      </w:r>
    </w:p>
    <w:p w14:paraId="21489BD9">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淮北市应急管理局2025年支出预算2305.16万元，</w:t>
      </w:r>
      <w:r>
        <w:rPr>
          <w:rFonts w:hint="eastAsia" w:ascii="TimesNewRoman" w:hAnsi="TimesNewRoman" w:eastAsia="仿宋_GB2312" w:cs="TimesNewRoman"/>
          <w:color w:val="000000" w:themeColor="text1"/>
          <w:kern w:val="0"/>
          <w:sz w:val="32"/>
          <w:szCs w:val="32"/>
          <w14:textFill>
            <w14:solidFill>
              <w14:schemeClr w14:val="tx1"/>
            </w14:solidFill>
          </w14:textFill>
        </w:rPr>
        <w:t>比2024年预算减少239.01万元，下降9.39%，原因主要是项目经费压减。</w:t>
      </w:r>
      <w:r>
        <w:rPr>
          <w:rFonts w:hint="eastAsia" w:ascii="TimesNewRoman" w:hAnsi="TimesNewRoman" w:eastAsia="仿宋_GB2312" w:cs="TimesNewRoman"/>
          <w:kern w:val="0"/>
          <w:sz w:val="32"/>
          <w:szCs w:val="32"/>
        </w:rPr>
        <w:t>其中，基本支出1530.56万元，占66.4%，主要用于保障机构日常运转、完成日常工作任务；项目支出774.6万元，占33.6%，主要用于安全执法、地震事务、应急宣传、平台运维等。</w:t>
      </w:r>
    </w:p>
    <w:p w14:paraId="798FA414">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四、关于2025年财政拨款收支总表的说明</w:t>
      </w:r>
    </w:p>
    <w:p w14:paraId="169681B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应急管理局2025年财政拨款收支预算2305.16万元。收入按资金来源分为：一般公共预算拨款2305.16万元、政府性基金预算拨款0万元；按资金年度分为：本年财政拨款收入2305.16万元。支出按功能分类分为：社会保障和就业支出295.65万元，占12.83%；卫生健康支出58.55万元，占2.54%；住房保障支出216.53万元，占9.39%；</w:t>
      </w:r>
      <w:bookmarkStart w:id="1" w:name="_Hlk191676559"/>
      <w:r>
        <w:rPr>
          <w:rFonts w:hint="eastAsia" w:ascii="TimesNewRoman" w:hAnsi="TimesNewRoman" w:eastAsia="仿宋_GB2312" w:cs="TimesNewRoman"/>
          <w:kern w:val="0"/>
          <w:sz w:val="32"/>
          <w:szCs w:val="32"/>
        </w:rPr>
        <w:t>灾害防治及应急管理支出1734.44万元，占比75.24%。</w:t>
      </w:r>
      <w:bookmarkEnd w:id="1"/>
    </w:p>
    <w:p w14:paraId="26FAF311">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五、关于2025年一般公共预算支出表的说明</w:t>
      </w:r>
    </w:p>
    <w:p w14:paraId="044BA5C0">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14:paraId="7631DF28">
      <w:pPr>
        <w:ind w:firstLine="640" w:firstLineChars="200"/>
        <w:rPr>
          <w:rFonts w:hint="eastAsia" w:ascii="TimesNewRoman" w:hAnsi="TimesNewRoman" w:eastAsia="仿宋_GB2312" w:cs="TimesNewRoman"/>
          <w:color w:val="000000" w:themeColor="text1"/>
          <w:kern w:val="0"/>
          <w:sz w:val="32"/>
          <w:szCs w:val="32"/>
          <w14:textFill>
            <w14:solidFill>
              <w14:schemeClr w14:val="tx1"/>
            </w14:solidFill>
          </w14:textFill>
        </w:rPr>
      </w:pPr>
      <w:r>
        <w:rPr>
          <w:rFonts w:hint="eastAsia" w:ascii="TimesNewRoman" w:hAnsi="TimesNewRoman" w:eastAsia="仿宋_GB2312" w:cs="TimesNewRoman"/>
          <w:kern w:val="0"/>
          <w:sz w:val="32"/>
          <w:szCs w:val="32"/>
        </w:rPr>
        <w:t>淮北市应急管理局2025年一般公共预算支出2305.16万元，比</w:t>
      </w:r>
      <w:r>
        <w:rPr>
          <w:rFonts w:hint="eastAsia" w:ascii="TimesNewRoman" w:hAnsi="TimesNewRoman" w:eastAsia="仿宋_GB2312" w:cs="TimesNewRoman"/>
          <w:color w:val="000000" w:themeColor="text1"/>
          <w:kern w:val="0"/>
          <w:sz w:val="32"/>
          <w:szCs w:val="32"/>
          <w14:textFill>
            <w14:solidFill>
              <w14:schemeClr w14:val="tx1"/>
            </w14:solidFill>
          </w14:textFill>
        </w:rPr>
        <w:t>2024年预算减少239.01万元，下降9.39%，主要原因：项目经费压减。</w:t>
      </w:r>
    </w:p>
    <w:p w14:paraId="7549399E">
      <w:pPr>
        <w:ind w:firstLine="643" w:firstLineChars="200"/>
        <w:rPr>
          <w:rFonts w:ascii="TimesNewRoman" w:hAnsi="TimesNewRoman" w:eastAsia="楷体_GB2312" w:cs="TimesNewRoman"/>
          <w:b/>
          <w:sz w:val="32"/>
          <w:szCs w:val="32"/>
        </w:rPr>
      </w:pPr>
      <w:bookmarkStart w:id="18" w:name="_GoBack"/>
      <w:bookmarkEnd w:id="18"/>
      <w:r>
        <w:rPr>
          <w:rFonts w:hint="eastAsia" w:ascii="TimesNewRoman" w:hAnsi="TimesNewRoman" w:eastAsia="楷体_GB2312" w:cs="TimesNewRoman"/>
          <w:b/>
          <w:sz w:val="32"/>
          <w:szCs w:val="32"/>
        </w:rPr>
        <w:t>（二）一般公共预算支出结构情况。</w:t>
      </w:r>
    </w:p>
    <w:p w14:paraId="15345903">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社会保障和就业支出295.65万元，占12.83%；卫生健康支出58.55万元，占2.54%；住房保障支出216.53万元，占9.39%；灾害防治及应急管理支出1734.44万元，占比75.24%。</w:t>
      </w:r>
    </w:p>
    <w:p w14:paraId="14479040">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14:paraId="187597A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w:t>
      </w:r>
      <w:bookmarkStart w:id="2" w:name="_Hlk191676779"/>
      <w:r>
        <w:rPr>
          <w:rFonts w:hint="eastAsia" w:ascii="TimesNewRoman" w:hAnsi="TimesNewRoman" w:eastAsia="仿宋_GB2312" w:cs="TimesNewRoman"/>
          <w:kern w:val="0"/>
          <w:sz w:val="32"/>
          <w:szCs w:val="32"/>
        </w:rPr>
        <w:t>社会保障和就业支出（类）行政事业单位养老支出（款）</w:t>
      </w:r>
      <w:bookmarkEnd w:id="2"/>
      <w:r>
        <w:rPr>
          <w:rFonts w:hint="eastAsia" w:ascii="TimesNewRoman" w:hAnsi="TimesNewRoman" w:eastAsia="仿宋_GB2312" w:cs="TimesNewRoman"/>
          <w:kern w:val="0"/>
          <w:sz w:val="32"/>
          <w:szCs w:val="32"/>
        </w:rPr>
        <w:t>行政单位离退休（项）2025年预算99.28万元，比2024年预算增加16.33万元，增长19.69%，原因主要是退休人员增加。</w:t>
      </w:r>
    </w:p>
    <w:p w14:paraId="7247C88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2、社会保障和就业支出（类）</w:t>
      </w:r>
      <w:bookmarkStart w:id="3" w:name="_Hlk191676901"/>
      <w:r>
        <w:rPr>
          <w:rFonts w:hint="eastAsia" w:ascii="TimesNewRoman" w:hAnsi="TimesNewRoman" w:eastAsia="仿宋_GB2312" w:cs="TimesNewRoman"/>
          <w:kern w:val="0"/>
          <w:sz w:val="32"/>
          <w:szCs w:val="32"/>
        </w:rPr>
        <w:t>行政事业单位养老支出</w:t>
      </w:r>
      <w:bookmarkEnd w:id="3"/>
      <w:r>
        <w:rPr>
          <w:rFonts w:hint="eastAsia" w:ascii="TimesNewRoman" w:hAnsi="TimesNewRoman" w:eastAsia="仿宋_GB2312" w:cs="TimesNewRoman"/>
          <w:kern w:val="0"/>
          <w:sz w:val="32"/>
          <w:szCs w:val="32"/>
        </w:rPr>
        <w:t>（款）机关事业单位基本养老保险缴费支出（项）2025年预算129.04万元，比2024年预算减少4.49万元，下降3.36%，原因主要是在职人员减少。</w:t>
      </w:r>
    </w:p>
    <w:p w14:paraId="46E5656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w:t>
      </w:r>
      <w:bookmarkStart w:id="4" w:name="_Hlk191709754"/>
      <w:bookmarkStart w:id="5" w:name="_Hlk191676724"/>
      <w:r>
        <w:rPr>
          <w:rFonts w:hint="eastAsia" w:ascii="TimesNewRoman" w:hAnsi="TimesNewRoman" w:eastAsia="仿宋_GB2312" w:cs="TimesNewRoman"/>
          <w:kern w:val="0"/>
          <w:sz w:val="32"/>
          <w:szCs w:val="32"/>
        </w:rPr>
        <w:t>社会保障和就业支出</w:t>
      </w:r>
      <w:bookmarkEnd w:id="4"/>
      <w:r>
        <w:rPr>
          <w:rFonts w:hint="eastAsia" w:ascii="TimesNewRoman" w:hAnsi="TimesNewRoman" w:eastAsia="仿宋_GB2312" w:cs="TimesNewRoman"/>
          <w:kern w:val="0"/>
          <w:sz w:val="32"/>
          <w:szCs w:val="32"/>
        </w:rPr>
        <w:t>（类）</w:t>
      </w:r>
      <w:bookmarkEnd w:id="5"/>
      <w:r>
        <w:rPr>
          <w:rFonts w:hint="eastAsia" w:ascii="TimesNewRoman" w:hAnsi="TimesNewRoman" w:eastAsia="仿宋_GB2312" w:cs="TimesNewRoman"/>
          <w:kern w:val="0"/>
          <w:sz w:val="32"/>
          <w:szCs w:val="32"/>
        </w:rPr>
        <w:t>行政事业单位养老支出（款）机关事业单位职业年金缴费支出（项）2025年预算64.52万元，比2024年预算减少2.24万元，下降3.36%，原因主要是在职人员减少。</w:t>
      </w:r>
    </w:p>
    <w:p w14:paraId="696FB8EB">
      <w:pPr>
        <w:ind w:firstLine="640" w:firstLineChars="200"/>
        <w:rPr>
          <w:rFonts w:ascii="TimesNewRoman" w:hAnsi="TimesNewRoman" w:eastAsia="仿宋_GB2312" w:cs="TimesNewRoman"/>
          <w:kern w:val="0"/>
          <w:sz w:val="32"/>
          <w:szCs w:val="32"/>
        </w:rPr>
      </w:pPr>
      <w:bookmarkStart w:id="6" w:name="_Hlk191709370"/>
      <w:r>
        <w:rPr>
          <w:rFonts w:hint="eastAsia" w:ascii="TimesNewRoman" w:hAnsi="TimesNewRoman" w:eastAsia="仿宋_GB2312" w:cs="TimesNewRoman"/>
          <w:kern w:val="0"/>
          <w:sz w:val="32"/>
          <w:szCs w:val="32"/>
        </w:rPr>
        <w:t>4、社会保障和就业支出（类）</w:t>
      </w:r>
      <w:bookmarkStart w:id="7" w:name="_Hlk191709492"/>
      <w:r>
        <w:rPr>
          <w:rFonts w:hint="eastAsia" w:ascii="TimesNewRoman" w:hAnsi="TimesNewRoman" w:eastAsia="仿宋_GB2312" w:cs="TimesNewRoman"/>
          <w:kern w:val="0"/>
          <w:sz w:val="32"/>
          <w:szCs w:val="32"/>
        </w:rPr>
        <w:t>其他社会保障和就业支出</w:t>
      </w:r>
      <w:bookmarkEnd w:id="7"/>
      <w:r>
        <w:rPr>
          <w:rFonts w:hint="eastAsia" w:ascii="TimesNewRoman" w:hAnsi="TimesNewRoman" w:eastAsia="仿宋_GB2312" w:cs="TimesNewRoman"/>
          <w:kern w:val="0"/>
          <w:sz w:val="32"/>
          <w:szCs w:val="32"/>
        </w:rPr>
        <w:t>（款）其他社会保障和就业支出（项）2025年预算2.8万元，比2024年预算增加0.06万元，增长2.19%，原因主要是工资基数上调。</w:t>
      </w:r>
    </w:p>
    <w:bookmarkEnd w:id="6"/>
    <w:p w14:paraId="3BE8302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w:t>
      </w:r>
      <w:bookmarkStart w:id="8" w:name="_Hlk191709618"/>
      <w:r>
        <w:rPr>
          <w:rFonts w:hint="eastAsia" w:ascii="TimesNewRoman" w:hAnsi="TimesNewRoman" w:eastAsia="仿宋_GB2312" w:cs="TimesNewRoman"/>
          <w:kern w:val="0"/>
          <w:sz w:val="32"/>
          <w:szCs w:val="32"/>
        </w:rPr>
        <w:t>卫生健康支出（类）行政事业单位医疗（款）</w:t>
      </w:r>
      <w:bookmarkEnd w:id="8"/>
      <w:r>
        <w:rPr>
          <w:rFonts w:hint="eastAsia" w:ascii="TimesNewRoman" w:hAnsi="TimesNewRoman" w:eastAsia="仿宋_GB2312" w:cs="TimesNewRoman"/>
          <w:kern w:val="0"/>
          <w:sz w:val="32"/>
          <w:szCs w:val="32"/>
        </w:rPr>
        <w:t>行政单位医疗（项）2025年预算41.73万元，比2024年预算减少8.59万元，下降17.1%，原因主要是在职人员减少。</w:t>
      </w:r>
    </w:p>
    <w:p w14:paraId="23E38AEF">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6、卫生健康支出（类）行政事业单位医疗（款）公务员医疗补助（项）2025年预算16.82万元，比2024年预算减少0.52万元，下降3%，原因主要是在职人员减少。</w:t>
      </w:r>
    </w:p>
    <w:p w14:paraId="5EAEA069">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7、住房保障支出（类）住房改革支出（款）住房公积金（项）2025年预算176.9万元，比2024年预算减少14.37万元，下降7.51%，原因主要是在职人员减少。</w:t>
      </w:r>
    </w:p>
    <w:p w14:paraId="489882A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8、住房保障支出（类）住房改革支出（款）提租补贴（项）2025年预算39.63万元，比2024年预算增减少0.87万元，下降2.15%，原因主要是在职人员减少。</w:t>
      </w:r>
    </w:p>
    <w:p w14:paraId="5D8F046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9、</w:t>
      </w:r>
      <w:bookmarkStart w:id="9" w:name="_Hlk191710085"/>
      <w:r>
        <w:rPr>
          <w:rFonts w:hint="eastAsia" w:ascii="TimesNewRoman" w:hAnsi="TimesNewRoman" w:eastAsia="仿宋_GB2312" w:cs="TimesNewRoman"/>
          <w:kern w:val="0"/>
          <w:sz w:val="32"/>
          <w:szCs w:val="32"/>
        </w:rPr>
        <w:t>灾害防治及应急管理支出（类）应急管理事务（款）</w:t>
      </w:r>
      <w:bookmarkEnd w:id="9"/>
      <w:r>
        <w:rPr>
          <w:rFonts w:hint="eastAsia" w:ascii="TimesNewRoman" w:hAnsi="TimesNewRoman" w:eastAsia="仿宋_GB2312" w:cs="TimesNewRoman"/>
          <w:kern w:val="0"/>
          <w:sz w:val="32"/>
          <w:szCs w:val="32"/>
        </w:rPr>
        <w:t>行政运行（项）2025年预算422.86万元，比2024年预算减少92.62万元，下降17.97%，原因主要是人员经费减少。</w:t>
      </w:r>
    </w:p>
    <w:p w14:paraId="5CF89E21">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10、</w:t>
      </w:r>
      <w:bookmarkStart w:id="10" w:name="_Hlk191710206"/>
      <w:r>
        <w:rPr>
          <w:rFonts w:hint="eastAsia" w:ascii="TimesNewRoman" w:hAnsi="TimesNewRoman" w:eastAsia="仿宋_GB2312" w:cs="TimesNewRoman"/>
          <w:kern w:val="0"/>
          <w:sz w:val="32"/>
          <w:szCs w:val="32"/>
        </w:rPr>
        <w:t>灾害防治及应急管理支出（类）应急管理事务（款）</w:t>
      </w:r>
      <w:bookmarkEnd w:id="10"/>
      <w:r>
        <w:rPr>
          <w:rFonts w:hint="eastAsia" w:ascii="TimesNewRoman" w:hAnsi="TimesNewRoman" w:eastAsia="仿宋_GB2312" w:cs="TimesNewRoman"/>
          <w:kern w:val="0"/>
          <w:sz w:val="32"/>
          <w:szCs w:val="32"/>
        </w:rPr>
        <w:t>一般行政事务管理（项）2025年预算203.62万元，比2024年预算减少77.98万元，下降27.69%，原因主要是项目经费压减。</w:t>
      </w:r>
    </w:p>
    <w:p w14:paraId="7C24132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11、</w:t>
      </w:r>
      <w:bookmarkStart w:id="11" w:name="_Hlk191710270"/>
      <w:r>
        <w:rPr>
          <w:rFonts w:hint="eastAsia" w:ascii="TimesNewRoman" w:hAnsi="TimesNewRoman" w:eastAsia="仿宋_GB2312" w:cs="TimesNewRoman"/>
          <w:kern w:val="0"/>
          <w:sz w:val="32"/>
          <w:szCs w:val="32"/>
        </w:rPr>
        <w:t>灾害防治及应急管理支出（类）应急管理事务（款）</w:t>
      </w:r>
      <w:bookmarkEnd w:id="11"/>
      <w:r>
        <w:rPr>
          <w:rFonts w:hint="eastAsia" w:ascii="TimesNewRoman" w:hAnsi="TimesNewRoman" w:eastAsia="仿宋_GB2312" w:cs="TimesNewRoman"/>
          <w:kern w:val="0"/>
          <w:sz w:val="32"/>
          <w:szCs w:val="32"/>
        </w:rPr>
        <w:t>灾害风险防治（项）2025年预算100万元，比2024年预算减少14万元，下降12.28%，原因主要是防灾减灾项目经费压减。</w:t>
      </w:r>
    </w:p>
    <w:p w14:paraId="2120227B">
      <w:pPr>
        <w:ind w:firstLine="640" w:firstLineChars="200"/>
        <w:rPr>
          <w:rFonts w:ascii="TimesNewRoman" w:hAnsi="TimesNewRoman" w:eastAsia="仿宋_GB2312" w:cs="TimesNewRoman"/>
          <w:kern w:val="0"/>
          <w:sz w:val="32"/>
          <w:szCs w:val="32"/>
        </w:rPr>
      </w:pPr>
      <w:bookmarkStart w:id="12" w:name="_Hlk191710469"/>
      <w:r>
        <w:rPr>
          <w:rFonts w:hint="eastAsia" w:ascii="TimesNewRoman" w:hAnsi="TimesNewRoman" w:eastAsia="仿宋_GB2312" w:cs="TimesNewRoman"/>
          <w:kern w:val="0"/>
          <w:sz w:val="32"/>
          <w:szCs w:val="32"/>
        </w:rPr>
        <w:t>12、灾害防治及应急管理支出（类）应急管理事务（款）安全监管（项）2025年预算295万元，比2024年预算减少55.59万元，下降15.86%，原因主要是政府购买服务项目经费压减。</w:t>
      </w:r>
    </w:p>
    <w:bookmarkEnd w:id="12"/>
    <w:p w14:paraId="4491510C">
      <w:pPr>
        <w:ind w:firstLine="640" w:firstLineChars="200"/>
        <w:rPr>
          <w:rFonts w:ascii="TimesNewRoman" w:hAnsi="TimesNewRoman" w:eastAsia="仿宋_GB2312" w:cs="TimesNewRoman"/>
          <w:kern w:val="0"/>
          <w:sz w:val="32"/>
          <w:szCs w:val="32"/>
        </w:rPr>
      </w:pPr>
      <w:bookmarkStart w:id="13" w:name="_Hlk191710521"/>
      <w:r>
        <w:rPr>
          <w:rFonts w:hint="eastAsia" w:ascii="TimesNewRoman" w:hAnsi="TimesNewRoman" w:eastAsia="仿宋_GB2312" w:cs="TimesNewRoman"/>
          <w:kern w:val="0"/>
          <w:sz w:val="32"/>
          <w:szCs w:val="32"/>
        </w:rPr>
        <w:t>13、灾害防治及应急管理支出（类）应急管理事务（款）应急管理（项）2025年预算172.5万元，比2024年预算增加32.84万元，增长23.51%，原因主要是项目支出的功能分类调整。</w:t>
      </w:r>
    </w:p>
    <w:bookmarkEnd w:id="13"/>
    <w:p w14:paraId="4153388B">
      <w:pPr>
        <w:ind w:firstLine="640" w:firstLineChars="200"/>
        <w:rPr>
          <w:rFonts w:ascii="TimesNewRoman" w:hAnsi="TimesNewRoman" w:eastAsia="仿宋_GB2312" w:cs="TimesNewRoman"/>
          <w:kern w:val="0"/>
          <w:sz w:val="32"/>
          <w:szCs w:val="32"/>
        </w:rPr>
      </w:pPr>
      <w:bookmarkStart w:id="14" w:name="_Hlk191710585"/>
      <w:r>
        <w:rPr>
          <w:rFonts w:hint="eastAsia" w:ascii="TimesNewRoman" w:hAnsi="TimesNewRoman" w:eastAsia="仿宋_GB2312" w:cs="TimesNewRoman"/>
          <w:kern w:val="0"/>
          <w:sz w:val="32"/>
          <w:szCs w:val="32"/>
        </w:rPr>
        <w:t>13、灾害防治及应急管理支出（类）应急管理事务（款）事业运行（项）2025年预算485.85万元，比2024年预算增加33.24万元，增长7.34%，原因主要是事业单位人员增加。</w:t>
      </w:r>
    </w:p>
    <w:bookmarkEnd w:id="14"/>
    <w:p w14:paraId="769F0553">
      <w:pPr>
        <w:ind w:firstLine="640" w:firstLineChars="200"/>
        <w:rPr>
          <w:rFonts w:ascii="TimesNewRoman" w:hAnsi="TimesNewRoman" w:eastAsia="仿宋_GB2312" w:cs="TimesNewRoman"/>
          <w:kern w:val="0"/>
          <w:sz w:val="32"/>
          <w:szCs w:val="32"/>
        </w:rPr>
      </w:pPr>
      <w:bookmarkStart w:id="15" w:name="_Hlk191710681"/>
      <w:r>
        <w:rPr>
          <w:rFonts w:hint="eastAsia" w:ascii="TimesNewRoman" w:hAnsi="TimesNewRoman" w:eastAsia="仿宋_GB2312" w:cs="TimesNewRoman"/>
          <w:kern w:val="0"/>
          <w:sz w:val="32"/>
          <w:szCs w:val="32"/>
        </w:rPr>
        <w:t>14、灾害防治及应急管理支出（类）地震事务（款）其他地震事务支出（项）2025年预算44.6万元，比2024年预算减少50.2万元，下降52.95%，原因主要是2024年地震科普馆项目建设已结束。</w:t>
      </w:r>
    </w:p>
    <w:p w14:paraId="2675B8B3">
      <w:pPr>
        <w:ind w:firstLine="640" w:firstLineChars="200"/>
        <w:rPr>
          <w:rFonts w:ascii="TimesNewRoman" w:hAnsi="TimesNewRoman" w:eastAsia="仿宋_GB2312" w:cs="TimesNewRoman"/>
          <w:kern w:val="0"/>
          <w:sz w:val="32"/>
          <w:szCs w:val="32"/>
        </w:rPr>
      </w:pPr>
    </w:p>
    <w:bookmarkEnd w:id="15"/>
    <w:p w14:paraId="61F6ADDB">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15、灾害防治及应急管理支出（类）自然灾害救灾及恢复重建支出（款）自然灾害救灾补助（项）2025年预算10万元，与2024年预算一致，原因主要是自然灾害补助资金不变。</w:t>
      </w:r>
    </w:p>
    <w:p w14:paraId="01557E28">
      <w:pPr>
        <w:ind w:firstLine="640" w:firstLineChars="200"/>
        <w:rPr>
          <w:rFonts w:ascii="TimesNewRoman" w:hAnsi="TimesNewRoman" w:eastAsia="仿宋_GB2312" w:cs="TimesNewRoman"/>
          <w:kern w:val="0"/>
          <w:sz w:val="32"/>
          <w:szCs w:val="32"/>
        </w:rPr>
      </w:pPr>
      <w:r>
        <w:rPr>
          <w:rFonts w:hint="eastAsia" w:ascii="TimesNewRoman" w:hAnsi="TimesNewRoman" w:eastAsia="黑体" w:cs="TimesNewRoman"/>
          <w:bCs/>
          <w:sz w:val="32"/>
          <w:szCs w:val="32"/>
        </w:rPr>
        <w:t>六、关于2025年一般公共预算基本支出表的说明</w:t>
      </w:r>
    </w:p>
    <w:p w14:paraId="47D572B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淮北市应急管理局2025年一般公共预算基本支出1530.56万元，其中，人员经费1400.16万元，公用经费130.4万元。</w:t>
      </w:r>
    </w:p>
    <w:p w14:paraId="629D9F94">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（一）人员经费1400.16万元，</w:t>
      </w:r>
      <w:r>
        <w:rPr>
          <w:rFonts w:hint="eastAsia" w:ascii="TimesNewRoman" w:hAnsi="TimesNewRoman" w:eastAsia="仿宋_GB2312" w:cs="TimesNewRoman"/>
          <w:kern w:val="0"/>
          <w:sz w:val="32"/>
          <w:szCs w:val="32"/>
        </w:rPr>
        <w:t>主要包括:基本工资331.89万元、津贴补贴190.07万元、奖金123.53万元、绩效工资245.24万元、机关事业单位基本养老保险费129.04万元、职业年金缴费64.52万元、职工基本医疗保险缴费41.73万元、公务员医疗补助缴费16.82万元、其他社会保障缴费2.8万元、住房公积金124.87万元、办公费8.28万元，工会经费8.99万元、福利费0.44万元、其他商品和服务支出8.72万元、退休费89.38万元、医疗费补助5.98万元、奖励金0.17万元、其他对个人和家庭的补助7.7万元。</w:t>
      </w:r>
    </w:p>
    <w:p w14:paraId="53FFEDAC">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（二）公用经费130.4万元，</w:t>
      </w:r>
      <w:r>
        <w:rPr>
          <w:rFonts w:hint="eastAsia" w:ascii="TimesNewRoman" w:hAnsi="TimesNewRoman" w:eastAsia="仿宋_GB2312" w:cs="TimesNewRoman"/>
          <w:kern w:val="0"/>
          <w:sz w:val="32"/>
          <w:szCs w:val="32"/>
        </w:rPr>
        <w:t>主要包括：办公费9.8万元、印刷费2万元、电费2.2万元、邮电费1万元、差旅费10万元、维修（护）费3万元、培训费3万元、公务接待费6万元、劳务费2万元、其他交通费用26.4万元、其他商品服务支出50万元、其他对个人和家庭的补助15万元。</w:t>
      </w:r>
    </w:p>
    <w:p w14:paraId="6B9DA467">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七、关于2025年政府性基金预算支出表的说明</w:t>
      </w:r>
    </w:p>
    <w:p w14:paraId="6596CCE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淮北市应急管理局2025年没有政府性基金预算拨款收入，也没有使用政府性基金预算拨款安排的支出。</w:t>
      </w:r>
    </w:p>
    <w:p w14:paraId="60C53C49">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八、关于2025年国有资本经营预算支出表的说明</w:t>
      </w:r>
    </w:p>
    <w:p w14:paraId="09A6953D">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淮北市应急管理局2025年没有国有资本经营预算拨款收入，也没有使用国有资本经营预算拨款安排的支出。</w:t>
      </w:r>
    </w:p>
    <w:p w14:paraId="56B7FB08">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九、关于2025年项目支出表的说明</w:t>
      </w:r>
    </w:p>
    <w:p w14:paraId="738DAC73">
      <w:pPr>
        <w:ind w:firstLine="640" w:firstLineChars="200"/>
        <w:rPr>
          <w:rFonts w:ascii="TimesNewRoman" w:hAnsi="TimesNewRoman" w:eastAsia="仿宋_GB2312" w:cs="TimesNewRoman"/>
          <w:color w:val="000000" w:themeColor="text1"/>
          <w:kern w:val="0"/>
          <w:sz w:val="32"/>
          <w:szCs w:val="32"/>
          <w14:textFill>
            <w14:solidFill>
              <w14:schemeClr w14:val="tx1"/>
            </w14:solidFill>
          </w14:textFill>
        </w:rPr>
      </w:pPr>
      <w:r>
        <w:rPr>
          <w:rFonts w:hint="eastAsia" w:ascii="TimesNewRoman" w:hAnsi="TimesNewRoman" w:eastAsia="仿宋_GB2312" w:cs="TimesNewRoman"/>
          <w:color w:val="000000" w:themeColor="text1"/>
          <w:kern w:val="0"/>
          <w:sz w:val="32"/>
          <w:szCs w:val="32"/>
          <w14:textFill>
            <w14:solidFill>
              <w14:schemeClr w14:val="tx1"/>
            </w14:solidFill>
          </w14:textFill>
        </w:rPr>
        <w:t>淮北市应急管理局2025年预算共安排项目支出774.6万元，比2024年预算减少193.65万元，下降20%，原因主要是（一）根据财政局要求，压减项目支出。（二）厉行节约，突出项目资金使用效益。主要包括：本年财政拨款安排774.6万元（其中，一般公共预算拨款安排774.6万元，政府性基金预算拨款安排0万元），财政专户管理资金安排0万元。</w:t>
      </w:r>
    </w:p>
    <w:p w14:paraId="1D1D9EC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十、关于2025年政府采购支出表的说明</w:t>
      </w:r>
    </w:p>
    <w:p w14:paraId="2FAF23D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淮北市应急管理局2025年预算安排政府采购支出382.5万元，</w:t>
      </w:r>
      <w:r>
        <w:rPr>
          <w:rFonts w:hint="eastAsia" w:ascii="TimesNewRoman" w:hAnsi="TimesNewRoman" w:eastAsia="仿宋_GB2312" w:cs="TimesNewRoman"/>
          <w:color w:val="000000" w:themeColor="text1"/>
          <w:kern w:val="0"/>
          <w:sz w:val="32"/>
          <w:szCs w:val="32"/>
          <w14:textFill>
            <w14:solidFill>
              <w14:schemeClr w14:val="tx1"/>
            </w14:solidFill>
          </w14:textFill>
        </w:rPr>
        <w:t>比2024年预算增加152.7万元，增长66.45%，原因主要是煤矿、非煤、危化等政府购买服务到期，需重新进行政府采购招标。其中，一般公共预算安排382.5万元，占100%；政府性基金预算安排0万元，占0%；财政专户管理资金安排0万元，占0%。</w:t>
      </w:r>
    </w:p>
    <w:p w14:paraId="6CFEA32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十一、关于2025年政府购买服务支出表的说明</w:t>
      </w:r>
    </w:p>
    <w:p w14:paraId="36576BF2">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淮北市应急管理局2025年预算安排政府购买服务支出297.5万元，</w:t>
      </w:r>
      <w:r>
        <w:rPr>
          <w:rFonts w:hint="eastAsia" w:ascii="TimesNewRoman" w:hAnsi="TimesNewRoman" w:eastAsia="仿宋_GB2312" w:cs="TimesNewRoman"/>
          <w:color w:val="000000" w:themeColor="text1"/>
          <w:kern w:val="0"/>
          <w:sz w:val="32"/>
          <w:szCs w:val="32"/>
          <w14:textFill>
            <w14:solidFill>
              <w14:schemeClr w14:val="tx1"/>
            </w14:solidFill>
          </w14:textFill>
        </w:rPr>
        <w:t>比2024年预算减少53.09万元，下降15.14%，原因主要是危化政府购买服务大幅下降。</w:t>
      </w:r>
    </w:p>
    <w:p w14:paraId="52D506A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十二、其他重要事项情况说明</w:t>
      </w:r>
    </w:p>
    <w:p w14:paraId="516CB8B7">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14:paraId="52F716F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1、“政府采购及购买服务费（煤矿、非煤、危化、应急装备采购）”项目。</w:t>
      </w:r>
    </w:p>
    <w:p w14:paraId="6F470043">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煤矿、非煤、危化</w:t>
      </w:r>
      <w:r>
        <w:rPr>
          <w:rFonts w:hint="eastAsia" w:ascii="TimesNewRoman" w:hAnsi="TimesNewRoman" w:eastAsia="仿宋_GB2312" w:cs="TimesNewRoman"/>
          <w:kern w:val="0"/>
          <w:sz w:val="32"/>
          <w:szCs w:val="32"/>
          <w:lang w:eastAsia="zh-CN"/>
        </w:rPr>
        <w:t>政府购买服务</w:t>
      </w:r>
      <w:r>
        <w:rPr>
          <w:rFonts w:hint="eastAsia" w:ascii="TimesNewRoman" w:hAnsi="TimesNewRoman" w:eastAsia="仿宋_GB2312" w:cs="TimesNewRoman"/>
          <w:kern w:val="0"/>
          <w:sz w:val="32"/>
          <w:szCs w:val="32"/>
        </w:rPr>
        <w:t>、应急装备采购</w:t>
      </w:r>
    </w:p>
    <w:p w14:paraId="17102F69">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国务院办公厅关于政府向社会力量购买服务的指导意见（国办发〔2013〕96号）  安徽省应急管理厅2024年政府购买服务指导性目录   安徽省人民政府办公厅关于进一步加强矿山安全生产工作的实施意见、安徽省应急管理厅 国家矿山安全监察局安徽局关于印发《安徽省非煤矿山企业〈八条硬措施〉落实任务细化清单》的通知（皖应急函〔2024〕269号）  安徽省应急管理厅关于印发2024年危险化学品安全监管重点工作实施计划的通知  安徽省应急管理厅关于印发《2024年化工园区安全整治提升实施方案》等7个实施方案的通知（皖应急函〔2024〕95号）   关于改革完善体制机制加强战略和应急物资储备的任务分解方案（3）实施主体。市应急管理局</w:t>
      </w:r>
    </w:p>
    <w:p w14:paraId="62F77B6D">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2025年1月—12月</w:t>
      </w:r>
    </w:p>
    <w:p w14:paraId="10D9EBD0">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1.“煤矿监管政府购买服务”项目：为加强煤矿安全生产管理、推进重大灾害治理，构建风险“六项机制”，强化安全生产风险管控，预防较大及以上事故，市应急局委托第三方机构对全市辖区内煤矿进行安全评估，排查安全风险和隐患，开展安全标准化抽查，针对风险和隐患提出安全对策和建议，逐矿编制安全生产专项评估报告，为煤矿安全生产和监管部门安全监管提供依据。</w:t>
      </w:r>
    </w:p>
    <w:p w14:paraId="6696DAEE">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非煤矿山专家会诊评估”项目：为加强非煤矿山安全生产管理、强化安全生产风险管控，预防较大及以上事故，市应急局每年委托第三方机构对全市辖区内非煤矿山进行安全评估，排查安全风险和隐患，针对风险和隐患提出安全对策和建议，逐矿编制安全生产专项评估报告，为非煤矿山安全生产和监管部门安全监管提供依据。</w:t>
      </w:r>
    </w:p>
    <w:p w14:paraId="0F164D7A">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危化企业政府购买服务”项目：为加强全市危险化学品安全生产管理、强化安全生产风险管控，预防较大及以上事故，市应急局每年委托第三方机构对全市辖区内危险化学品进行安全评估，排查安全风险和隐患，针对风险和隐患提出安全对策和建议，编制安全生产专项评估报告，为危化企业安全生产和监管部门安全监管提供依据。</w:t>
      </w:r>
    </w:p>
    <w:p w14:paraId="7AF025FD">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4.“应急装备采购经费”项目：用于全市各应急救援队伍救援装备的提升，有效进行防汛抗洪及各类突发性事故应急救援工作，进一步完善我市突发性应急响应机制，提高事故灾难应急处置能力。</w:t>
      </w:r>
    </w:p>
    <w:p w14:paraId="7AD2C935">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235万元</w:t>
      </w:r>
    </w:p>
    <w:p w14:paraId="037DED3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r>
        <w:rPr>
          <w:rFonts w:hint="eastAsia" w:ascii="Times New Roman" w:hAnsi="Times New Roman" w:eastAsia="仿宋_GB2312" w:cs="Times New Roman"/>
          <w:kern w:val="0"/>
          <w:sz w:val="32"/>
          <w:szCs w:val="32"/>
        </w:rPr>
        <w:t>详见附件：项目支出绩效目标表</w:t>
      </w:r>
    </w:p>
    <w:p w14:paraId="45198105">
      <w:pPr>
        <w:ind w:firstLine="640" w:firstLineChars="200"/>
        <w:rPr>
          <w:rFonts w:ascii="TimesNewRoman" w:hAnsi="TimesNewRoman" w:eastAsia="仿宋_GB2312" w:cs="TimesNewRoman"/>
          <w:kern w:val="0"/>
          <w:sz w:val="32"/>
          <w:szCs w:val="32"/>
        </w:rPr>
      </w:pPr>
      <w:bookmarkStart w:id="16" w:name="_Hlk191718964"/>
      <w:r>
        <w:rPr>
          <w:rFonts w:hint="eastAsia" w:ascii="TimesNewRoman" w:hAnsi="TimesNewRoman" w:eastAsia="仿宋_GB2312" w:cs="TimesNewRoman"/>
          <w:kern w:val="0"/>
          <w:sz w:val="32"/>
          <w:szCs w:val="32"/>
        </w:rPr>
        <w:t>2、“应急综合指挥、电焊设备智能化监管平台资金”项目。</w:t>
      </w:r>
    </w:p>
    <w:p w14:paraId="7407E764">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rPr>
        <w:t>（1）项目概述</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应急综合指挥、电焊设备智能化监管平台</w:t>
      </w:r>
      <w:r>
        <w:rPr>
          <w:rFonts w:hint="eastAsia" w:ascii="TimesNewRoman" w:hAnsi="TimesNewRoman" w:eastAsia="仿宋_GB2312" w:cs="TimesNewRoman"/>
          <w:kern w:val="0"/>
          <w:sz w:val="32"/>
          <w:szCs w:val="32"/>
          <w:lang w:eastAsia="zh-CN"/>
        </w:rPr>
        <w:t>运维费</w:t>
      </w:r>
    </w:p>
    <w:p w14:paraId="723A952F">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安徽省应急指挥协调能力提升项目市县（区）建设指南  “安全生产月”启动会议领导讲话</w:t>
      </w:r>
    </w:p>
    <w:p w14:paraId="1BB8F45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市应急管理局</w:t>
      </w:r>
    </w:p>
    <w:p w14:paraId="21816A0B">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2025年1月—12月</w:t>
      </w:r>
    </w:p>
    <w:p w14:paraId="00E5A871">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应急综合指挥平台项目：按照市委市政府要求，淮北市应急管理局在已有的安全监管信息化平台基础上，采购应急感知设备及通信系统，建成应急综合指挥平台，是集重点企业监测监控、应急资源管理、市级相关单位信息系统接入、突发事件应急指挥调度于一体的综合指挥平台；</w:t>
      </w:r>
    </w:p>
    <w:p w14:paraId="12E5C8C6">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电焊设备智能化监管平台项目：根据市委市政府专项工作部署要求，深刻汲取全国多起典型火灾事故教训，聚焦电焊违规作业、无证上岗、人机失管等突出问题，运用物联网手段，淮北市建立电焊作业智能化平台，对全市电焊机加芯赋码，实行了扫码开机作业的功能，有效管控了电焊作业过程。</w:t>
      </w:r>
    </w:p>
    <w:p w14:paraId="05B085D9">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107.5万元</w:t>
      </w:r>
    </w:p>
    <w:p w14:paraId="4D8AB4D3">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r>
        <w:rPr>
          <w:rFonts w:hint="eastAsia" w:ascii="Times New Roman" w:hAnsi="Times New Roman" w:eastAsia="仿宋_GB2312" w:cs="Times New Roman"/>
          <w:kern w:val="0"/>
          <w:sz w:val="32"/>
          <w:szCs w:val="32"/>
        </w:rPr>
        <w:t>详见附件：项目支出绩效目标表</w:t>
      </w:r>
      <w:bookmarkEnd w:id="16"/>
    </w:p>
    <w:p w14:paraId="7DD59F8C">
      <w:pPr>
        <w:ind w:firstLine="640" w:firstLineChars="200"/>
        <w:rPr>
          <w:rFonts w:ascii="TimesNewRoman" w:hAnsi="TimesNewRoman" w:eastAsia="仿宋_GB2312" w:cs="TimesNewRoman"/>
          <w:kern w:val="0"/>
          <w:sz w:val="32"/>
          <w:szCs w:val="32"/>
        </w:rPr>
      </w:pPr>
      <w:bookmarkStart w:id="17" w:name="_Hlk191718977"/>
      <w:r>
        <w:rPr>
          <w:rFonts w:hint="eastAsia" w:ascii="TimesNewRoman" w:hAnsi="TimesNewRoman" w:eastAsia="仿宋_GB2312" w:cs="TimesNewRoman"/>
          <w:kern w:val="0"/>
          <w:sz w:val="32"/>
          <w:szCs w:val="32"/>
        </w:rPr>
        <w:t>3、“防灾减灾、应急广播宣传及安全生产考试工作经费”项目。</w:t>
      </w:r>
    </w:p>
    <w:p w14:paraId="7300D19E">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rPr>
        <w:t>（1）项目概述</w:t>
      </w:r>
      <w:r>
        <w:rPr>
          <w:rFonts w:hint="eastAsia" w:ascii="TimesNewRoman" w:hAnsi="TimesNewRoman" w:eastAsia="仿宋_GB2312" w:cs="TimesNewRoman"/>
          <w:kern w:val="0"/>
          <w:sz w:val="32"/>
          <w:szCs w:val="32"/>
          <w:lang w:eastAsia="zh-CN"/>
        </w:rPr>
        <w:t>：用于支付</w:t>
      </w:r>
      <w:r>
        <w:rPr>
          <w:rFonts w:hint="eastAsia" w:ascii="TimesNewRoman" w:hAnsi="TimesNewRoman" w:eastAsia="仿宋_GB2312" w:cs="TimesNewRoman"/>
          <w:kern w:val="0"/>
          <w:sz w:val="32"/>
          <w:szCs w:val="32"/>
        </w:rPr>
        <w:t>防灾减灾</w:t>
      </w:r>
      <w:r>
        <w:rPr>
          <w:rFonts w:hint="eastAsia" w:ascii="TimesNewRoman" w:hAnsi="TimesNewRoman" w:eastAsia="仿宋_GB2312" w:cs="TimesNewRoman"/>
          <w:kern w:val="0"/>
          <w:sz w:val="32"/>
          <w:szCs w:val="32"/>
          <w:lang w:eastAsia="zh-CN"/>
        </w:rPr>
        <w:t>演练</w:t>
      </w:r>
      <w:r>
        <w:rPr>
          <w:rFonts w:hint="eastAsia" w:ascii="TimesNewRoman" w:hAnsi="TimesNewRoman" w:eastAsia="仿宋_GB2312" w:cs="TimesNewRoman"/>
          <w:kern w:val="0"/>
          <w:sz w:val="32"/>
          <w:szCs w:val="32"/>
        </w:rPr>
        <w:t>、应急广播宣传及安全生产考试工作</w:t>
      </w:r>
      <w:r>
        <w:rPr>
          <w:rFonts w:hint="eastAsia" w:ascii="TimesNewRoman" w:hAnsi="TimesNewRoman" w:eastAsia="仿宋_GB2312" w:cs="TimesNewRoman"/>
          <w:kern w:val="0"/>
          <w:sz w:val="32"/>
          <w:szCs w:val="32"/>
          <w:lang w:eastAsia="zh-CN"/>
        </w:rPr>
        <w:t>费用。</w:t>
      </w:r>
    </w:p>
    <w:p w14:paraId="5B0590C8">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安徽省安全生产委员会办公室关于印发2024年度应急预案演练计划的通知（皖安办函〔2024〕9号） 安徽省文化和旅游厅安徽省应急管理厅关于联合开展应急广播服务防汛救灾（2024年）专项行动的通知（皖文旅秘〔2024〕197号）安徽省应急管理厅 安徽省广播电视局关于运用应急广播系统做好应急管理工作的通知（皖应急函〔2023〕59号）   安徽省应急管理厅皖应急函〔2021〕272号，安徽省应急管理厅皖应急函〔2021〕330号</w:t>
      </w:r>
      <w:r>
        <w:rPr>
          <w:rFonts w:hint="eastAsia" w:ascii="TimesNewRoman" w:hAnsi="TimesNewRoman" w:eastAsia="仿宋_GB2312" w:cs="TimesNewRoman"/>
          <w:kern w:val="0"/>
          <w:sz w:val="32"/>
          <w:szCs w:val="32"/>
          <w:lang w:val="en-US" w:eastAsia="zh-CN"/>
        </w:rPr>
        <w:t xml:space="preserve">  </w:t>
      </w:r>
      <w:r>
        <w:rPr>
          <w:rFonts w:hint="eastAsia" w:ascii="TimesNewRoman" w:hAnsi="TimesNewRoman" w:eastAsia="仿宋_GB2312" w:cs="TimesNewRoman"/>
          <w:kern w:val="0"/>
          <w:sz w:val="32"/>
          <w:szCs w:val="32"/>
        </w:rPr>
        <w:t>安徽省发展改革委 安徽省财政厅皖发改价费函〔2021〕279号</w:t>
      </w:r>
    </w:p>
    <w:p w14:paraId="33298C3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市应急管理局</w:t>
      </w:r>
    </w:p>
    <w:p w14:paraId="5BF517C9">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2025年1月—12月</w:t>
      </w:r>
    </w:p>
    <w:p w14:paraId="05DC94CF">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组织开展好“防灾减灾日”、“国际减灾日”和防御洪水抗御旱灾防御台风等自然灾害演练活动，提高公民防灾减灾意识和科学防灾减灾能力，保障我市应急救援工作的常态化、制度化，全面提升我市自然灾害应急处置能力。</w:t>
      </w:r>
    </w:p>
    <w:p w14:paraId="383A0336">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直播淮北、公共频道、FM100.4淮北应急广播等制作宣传应急救援、安全生产知识</w:t>
      </w:r>
    </w:p>
    <w:p w14:paraId="6F964B43">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支付2025年度全市安全生产特种作业人员理论、实操考试场地、设备租赁和监考人员劳务等费用</w:t>
      </w:r>
    </w:p>
    <w:p w14:paraId="28DE9247">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203万元</w:t>
      </w:r>
    </w:p>
    <w:p w14:paraId="32F0A09D">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r>
        <w:rPr>
          <w:rFonts w:hint="eastAsia" w:ascii="TimesNewRoman" w:hAnsi="TimesNewRoman" w:eastAsia="仿宋_GB2312" w:cs="TimesNewRoman"/>
          <w:kern w:val="0"/>
          <w:sz w:val="32"/>
          <w:szCs w:val="32"/>
          <w:lang w:eastAsia="zh-CN"/>
        </w:rPr>
        <w:t>。</w:t>
      </w:r>
      <w:r>
        <w:rPr>
          <w:rFonts w:hint="eastAsia" w:ascii="Times New Roman" w:hAnsi="Times New Roman" w:eastAsia="仿宋_GB2312" w:cs="Times New Roman"/>
          <w:kern w:val="0"/>
          <w:sz w:val="32"/>
          <w:szCs w:val="32"/>
        </w:rPr>
        <w:t>详见附件：项目支出绩效目标表</w:t>
      </w:r>
      <w:bookmarkEnd w:id="17"/>
    </w:p>
    <w:p w14:paraId="49108B9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4、“自然灾害风险补助资金”项目。</w:t>
      </w:r>
    </w:p>
    <w:p w14:paraId="3D37CC70">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自然灾害风险补助</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用于突发自然灾害应对</w:t>
      </w:r>
    </w:p>
    <w:p w14:paraId="7CC3BD83">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 xml:space="preserve">安徽省减灾救灾委员会办公室关于开展防灾减灾救灾工作考核的通知  关于印发《安徽省自然灾害救灾资金管理实施细则》的通知皖财建〔2020〕948号 </w:t>
      </w:r>
    </w:p>
    <w:p w14:paraId="60220819">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市应急管理局</w:t>
      </w:r>
    </w:p>
    <w:p w14:paraId="149D86F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2025年1月—12月</w:t>
      </w:r>
    </w:p>
    <w:p w14:paraId="43946EB2">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用于突发自然灾害应对</w:t>
      </w:r>
    </w:p>
    <w:p w14:paraId="7E088350">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10万元</w:t>
      </w:r>
    </w:p>
    <w:p w14:paraId="61C72DA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r>
        <w:rPr>
          <w:rFonts w:hint="eastAsia" w:ascii="Times New Roman" w:hAnsi="Times New Roman" w:eastAsia="仿宋_GB2312" w:cs="Times New Roman"/>
          <w:kern w:val="0"/>
          <w:sz w:val="32"/>
          <w:szCs w:val="32"/>
        </w:rPr>
        <w:t>详见附件：项目支出绩效目标表</w:t>
      </w:r>
    </w:p>
    <w:p w14:paraId="0E7CC36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5、“单位运行费（单位运维、安全执法、地震、“安全生产月”活动）”项目。</w:t>
      </w:r>
    </w:p>
    <w:p w14:paraId="48B7689C">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rPr>
        <w:t>（1）项目概述</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单位</w:t>
      </w:r>
      <w:r>
        <w:rPr>
          <w:rFonts w:hint="eastAsia" w:ascii="TimesNewRoman" w:hAnsi="TimesNewRoman" w:eastAsia="仿宋_GB2312" w:cs="TimesNewRoman"/>
          <w:kern w:val="0"/>
          <w:sz w:val="32"/>
          <w:szCs w:val="32"/>
          <w:lang w:eastAsia="zh-CN"/>
        </w:rPr>
        <w:t>正常运转</w:t>
      </w:r>
      <w:r>
        <w:rPr>
          <w:rFonts w:hint="eastAsia" w:ascii="TimesNewRoman" w:hAnsi="TimesNewRoman" w:eastAsia="仿宋_GB2312" w:cs="TimesNewRoman"/>
          <w:kern w:val="0"/>
          <w:sz w:val="32"/>
          <w:szCs w:val="32"/>
        </w:rPr>
        <w:t>、安全执法、地震</w:t>
      </w:r>
      <w:r>
        <w:rPr>
          <w:rFonts w:hint="eastAsia" w:ascii="TimesNewRoman" w:hAnsi="TimesNewRoman" w:eastAsia="仿宋_GB2312" w:cs="TimesNewRoman"/>
          <w:kern w:val="0"/>
          <w:sz w:val="32"/>
          <w:szCs w:val="32"/>
          <w:lang w:eastAsia="zh-CN"/>
        </w:rPr>
        <w:t>工作</w:t>
      </w:r>
      <w:r>
        <w:rPr>
          <w:rFonts w:hint="eastAsia" w:ascii="TimesNewRoman" w:hAnsi="TimesNewRoman" w:eastAsia="仿宋_GB2312" w:cs="TimesNewRoman"/>
          <w:kern w:val="0"/>
          <w:sz w:val="32"/>
          <w:szCs w:val="32"/>
        </w:rPr>
        <w:t>、“安全生产月”活动</w:t>
      </w:r>
      <w:r>
        <w:rPr>
          <w:rFonts w:hint="eastAsia" w:ascii="TimesNewRoman" w:hAnsi="TimesNewRoman" w:eastAsia="仿宋_GB2312" w:cs="TimesNewRoman"/>
          <w:kern w:val="0"/>
          <w:sz w:val="32"/>
          <w:szCs w:val="32"/>
          <w:lang w:eastAsia="zh-CN"/>
        </w:rPr>
        <w:t>经费。</w:t>
      </w:r>
    </w:p>
    <w:p w14:paraId="02EFE65E">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《安徽省应急管理厅关于印发&lt;安徽省应急管理津贴补贴实施办法&gt;的通知》  安徽省防震减灾条例  关于印发《2024年安徽省市级防震减灾工作综合考核项目清单》的通知（皖震函〔2024〕51号）  关于印发《2024年安徽省“安全生产月”活动方案》的通知（皖安办〔2024〕29号）</w:t>
      </w:r>
    </w:p>
    <w:p w14:paraId="67851DF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市应急管理局</w:t>
      </w:r>
    </w:p>
    <w:p w14:paraId="78DB53F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2025年1月—12月</w:t>
      </w:r>
    </w:p>
    <w:p w14:paraId="19C51C74">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lang w:val="en-US" w:eastAsia="zh-CN"/>
        </w:rPr>
        <w:t xml:space="preserve"> </w:t>
      </w:r>
      <w:r>
        <w:rPr>
          <w:rFonts w:hint="eastAsia" w:ascii="TimesNewRoman" w:hAnsi="TimesNewRoman" w:eastAsia="仿宋_GB2312" w:cs="TimesNewRoman"/>
          <w:kern w:val="0"/>
          <w:sz w:val="32"/>
          <w:szCs w:val="32"/>
        </w:rPr>
        <w:t>1.市应急管理局保障日常工作运转必须开支的水、电费、宽带通讯费、物业保洁费、维修维护费、聘用人员经费及党建工作经费等。2.依法开展安全生产行政执法工作，组织开展煤矿、非煤矿山及民爆危险化学用品安全生产监督检查，组织开展公共安全事故隐患检查整改，应急安全值班值守等活动。3.主管全市防震减灾工作,负责地震监测预报、震灾防御、应急救援三大体系规划建设及社会宣传动员等职能。4.安全生产活动月具体活动：“安全生产月”活动启动；“营造“安全生产月”活动氛围；学习宣传贯彻习近平总书记关于安全生产重要论述；开展安全生产事故警示教育活动；宣传咨询日活动；开展安全生产法规宣贯和网上知识竞赛活动；开展安全生产淮北行活动；开展安全宣传五进活动。</w:t>
      </w:r>
    </w:p>
    <w:p w14:paraId="41894AC6">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219.1万元</w:t>
      </w:r>
      <w:r>
        <w:rPr>
          <w:rFonts w:hint="eastAsia" w:ascii="TimesNewRoman" w:hAnsi="TimesNewRoman" w:eastAsia="仿宋_GB2312" w:cs="TimesNewRoman"/>
          <w:kern w:val="0"/>
          <w:sz w:val="32"/>
          <w:szCs w:val="32"/>
          <w:lang w:eastAsia="zh-CN"/>
        </w:rPr>
        <w:t>。</w:t>
      </w:r>
    </w:p>
    <w:p w14:paraId="4B0659E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r>
        <w:rPr>
          <w:rFonts w:hint="eastAsia" w:ascii="Times New Roman" w:hAnsi="Times New Roman" w:eastAsia="仿宋_GB2312" w:cs="Times New Roman"/>
          <w:kern w:val="0"/>
          <w:sz w:val="32"/>
          <w:szCs w:val="32"/>
        </w:rPr>
        <w:t>详见附件：项目支出绩效目标表</w:t>
      </w:r>
    </w:p>
    <w:p w14:paraId="6619D60D">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14:paraId="09D4FF32">
      <w:pPr>
        <w:ind w:firstLine="640" w:firstLineChars="200"/>
        <w:rPr>
          <w:rFonts w:ascii="TimesNewRoman" w:hAnsi="TimesNewRoman" w:eastAsia="仿宋_GB2312" w:cs="TimesNewRoman"/>
          <w:color w:val="FF0000"/>
          <w:kern w:val="0"/>
          <w:sz w:val="32"/>
          <w:szCs w:val="32"/>
        </w:rPr>
      </w:pPr>
      <w:r>
        <w:rPr>
          <w:rFonts w:hint="eastAsia" w:ascii="TimesNewRoman" w:hAnsi="TimesNewRoman" w:eastAsia="仿宋_GB2312" w:cs="TimesNewRoman"/>
          <w:kern w:val="0"/>
          <w:sz w:val="32"/>
          <w:szCs w:val="32"/>
        </w:rPr>
        <w:t>淮北市应急管理局2025年机关运行经费财政拨款预算</w:t>
      </w:r>
      <w:r>
        <w:rPr>
          <w:rFonts w:hint="eastAsia" w:ascii="TimesNewRoman" w:hAnsi="TimesNewRoman" w:eastAsia="仿宋_GB2312" w:cs="TimesNewRoman"/>
          <w:kern w:val="0"/>
          <w:sz w:val="32"/>
          <w:szCs w:val="32"/>
          <w:lang w:val="en-US" w:eastAsia="zh-CN"/>
        </w:rPr>
        <w:t>70.9</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color w:val="000000" w:themeColor="text1"/>
          <w:kern w:val="0"/>
          <w:sz w:val="32"/>
          <w:szCs w:val="32"/>
          <w14:textFill>
            <w14:solidFill>
              <w14:schemeClr w14:val="tx1"/>
            </w14:solidFill>
          </w14:textFill>
        </w:rPr>
        <w:t>比2024年预算减少</w:t>
      </w:r>
      <w:r>
        <w:rPr>
          <w:rFonts w:hint="eastAsia" w:ascii="TimesNewRoman" w:hAnsi="TimesNewRoman" w:eastAsia="仿宋_GB2312" w:cs="TimesNewRoman"/>
          <w:color w:val="000000" w:themeColor="text1"/>
          <w:kern w:val="0"/>
          <w:sz w:val="32"/>
          <w:szCs w:val="32"/>
          <w:lang w:val="en-US" w:eastAsia="zh-CN"/>
          <w14:textFill>
            <w14:solidFill>
              <w14:schemeClr w14:val="tx1"/>
            </w14:solidFill>
          </w14:textFill>
        </w:rPr>
        <w:t>2.5</w:t>
      </w:r>
      <w:r>
        <w:rPr>
          <w:rFonts w:hint="eastAsia" w:ascii="TimesNewRoman" w:hAnsi="TimesNewRoman" w:eastAsia="仿宋_GB2312" w:cs="TimesNewRoman"/>
          <w:color w:val="000000" w:themeColor="text1"/>
          <w:kern w:val="0"/>
          <w:sz w:val="32"/>
          <w:szCs w:val="32"/>
          <w14:textFill>
            <w14:solidFill>
              <w14:schemeClr w14:val="tx1"/>
            </w14:solidFill>
          </w14:textFill>
        </w:rPr>
        <w:t>万元，下降</w:t>
      </w:r>
      <w:r>
        <w:rPr>
          <w:rFonts w:hint="eastAsia" w:ascii="TimesNewRoman" w:hAnsi="TimesNewRoman" w:eastAsia="仿宋_GB2312" w:cs="TimesNewRoman"/>
          <w:color w:val="000000" w:themeColor="text1"/>
          <w:kern w:val="0"/>
          <w:sz w:val="32"/>
          <w:szCs w:val="32"/>
          <w:lang w:val="en-US" w:eastAsia="zh-CN"/>
          <w14:textFill>
            <w14:solidFill>
              <w14:schemeClr w14:val="tx1"/>
            </w14:solidFill>
          </w14:textFill>
        </w:rPr>
        <w:t>3.4</w:t>
      </w:r>
      <w:r>
        <w:rPr>
          <w:rFonts w:hint="eastAsia" w:ascii="TimesNewRoman" w:hAnsi="TimesNewRoman" w:eastAsia="仿宋_GB2312" w:cs="TimesNewRoman"/>
          <w:color w:val="000000" w:themeColor="text1"/>
          <w:kern w:val="0"/>
          <w:sz w:val="32"/>
          <w:szCs w:val="32"/>
          <w14:textFill>
            <w14:solidFill>
              <w14:schemeClr w14:val="tx1"/>
            </w14:solidFill>
          </w14:textFill>
        </w:rPr>
        <w:t>%，原因主要是</w:t>
      </w:r>
      <w:r>
        <w:rPr>
          <w:rFonts w:hint="eastAsia" w:ascii="TimesNewRoman" w:hAnsi="TimesNewRoman" w:eastAsia="仿宋_GB2312" w:cs="TimesNewRoman"/>
          <w:color w:val="000000" w:themeColor="text1"/>
          <w:kern w:val="0"/>
          <w:sz w:val="32"/>
          <w:szCs w:val="32"/>
          <w:lang w:eastAsia="zh-CN"/>
          <w14:textFill>
            <w14:solidFill>
              <w14:schemeClr w14:val="tx1"/>
            </w14:solidFill>
          </w14:textFill>
        </w:rPr>
        <w:t>厉行节约，缩减开支</w:t>
      </w:r>
      <w:r>
        <w:rPr>
          <w:rFonts w:hint="eastAsia" w:ascii="TimesNewRoman" w:hAnsi="TimesNewRoman" w:eastAsia="仿宋_GB2312" w:cs="TimesNewRoman"/>
          <w:color w:val="000000" w:themeColor="text1"/>
          <w:kern w:val="0"/>
          <w:sz w:val="32"/>
          <w:szCs w:val="32"/>
          <w14:textFill>
            <w14:solidFill>
              <w14:schemeClr w14:val="tx1"/>
            </w14:solidFill>
          </w14:textFill>
        </w:rPr>
        <w:t>。</w:t>
      </w:r>
    </w:p>
    <w:p w14:paraId="3B83935A">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14:paraId="41B8C1F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淮北市应急管理局2025年政府采购预算382.5万元。其中：政府采购货物预算65万元，政府采购工程预算0万元，政府采购服务预算317.5万元。</w:t>
      </w:r>
    </w:p>
    <w:p w14:paraId="67F59ACF">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14:paraId="5440E9FD">
      <w:pPr>
        <w:ind w:firstLine="640" w:firstLineChars="200"/>
        <w:rPr>
          <w:rFonts w:ascii="TimesNewRoman" w:hAnsi="TimesNewRoman" w:eastAsia="仿宋_GB2312" w:cs="TimesNewRoman"/>
          <w:color w:val="FF0000"/>
          <w:kern w:val="0"/>
          <w:sz w:val="32"/>
          <w:szCs w:val="32"/>
        </w:rPr>
      </w:pPr>
      <w:r>
        <w:rPr>
          <w:rFonts w:hint="eastAsia" w:ascii="TimesNewRoman" w:hAnsi="TimesNewRoman" w:eastAsia="仿宋_GB2312" w:cs="TimesNewRoman"/>
          <w:kern w:val="0"/>
          <w:sz w:val="32"/>
          <w:szCs w:val="32"/>
        </w:rPr>
        <w:t>截至2</w:t>
      </w:r>
      <w:r>
        <w:rPr>
          <w:rFonts w:hint="eastAsia" w:ascii="TimesNewRoman" w:hAnsi="TimesNewRoman" w:eastAsia="仿宋_GB2312" w:cs="TimesNewRoman"/>
          <w:color w:val="000000" w:themeColor="text1"/>
          <w:kern w:val="0"/>
          <w:sz w:val="32"/>
          <w:szCs w:val="32"/>
          <w14:textFill>
            <w14:solidFill>
              <w14:schemeClr w14:val="tx1"/>
            </w14:solidFill>
          </w14:textFill>
        </w:rPr>
        <w:t>024年12月31日，淮北市应急管理局共有车辆1辆，其中：其他用车1辆。单价50万元以上的通用设备4台（套），单价100万元以上的专用设备2台（套）。</w:t>
      </w:r>
    </w:p>
    <w:p w14:paraId="595D733D">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2025年部门（单位）预算安排购置公务用车0辆，购置费0万元，0安排购置单价50万元以上的通用设备0台（套），购置费0万元；安排购置单价100万元以上专用设备0台（套），购置费0万元。</w:t>
      </w:r>
    </w:p>
    <w:p w14:paraId="2C437451">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14:paraId="42B4BAFA">
      <w:pPr>
        <w:ind w:firstLine="640" w:firstLineChars="200"/>
        <w:rPr>
          <w:rFonts w:ascii="TimesNewRoman" w:hAnsi="TimesNewRoman" w:eastAsia="黑体" w:cs="TimesNewRoman"/>
          <w:bCs/>
          <w:sz w:val="36"/>
          <w:szCs w:val="36"/>
        </w:rPr>
      </w:pPr>
      <w:r>
        <w:rPr>
          <w:rFonts w:hint="eastAsia" w:ascii="TimesNewRoman" w:hAnsi="TimesNewRoman" w:eastAsia="仿宋_GB2312" w:cs="TimesNewRoman"/>
          <w:kern w:val="0"/>
          <w:sz w:val="32"/>
          <w:szCs w:val="32"/>
        </w:rPr>
        <w:t>2025年，淮北市应急管理局5个项目实行了绩效目标管理，涉及一般公共预算当年财政拨款774.6万元、政府性基金预算当年财政拨款774.6万元、财政专户管理资金当年安排0万元。</w:t>
      </w:r>
    </w:p>
    <w:p w14:paraId="0973A8D3">
      <w:pPr>
        <w:pStyle w:val="4"/>
        <w:adjustRightInd w:val="0"/>
        <w:snapToGrid w:val="0"/>
        <w:spacing w:line="560" w:lineRule="exact"/>
        <w:jc w:val="center"/>
      </w:pPr>
      <w:r>
        <w:rPr>
          <w:rFonts w:hint="eastAsia" w:ascii="TimesNewRoman" w:hAnsi="TimesNewRoman" w:eastAsia="黑体" w:cs="TimesNewRoman"/>
          <w:bCs/>
          <w:sz w:val="36"/>
          <w:szCs w:val="36"/>
        </w:rPr>
        <w:t>第四部分 名词解释</w:t>
      </w:r>
    </w:p>
    <w:p w14:paraId="35206DC3">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14:paraId="381F93C7">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14:paraId="2E750D24">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14:paraId="5B85DB5E">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14:paraId="393D9551">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14:paraId="0A961B0C">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14:paraId="3B984DF0">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14:paraId="5CF2BAF7">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14:paraId="66FB7A35">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sz w:val="32"/>
          <w:szCs w:val="32"/>
        </w:rPr>
        <w:t>指在除基本支出之外的支出，主要用于完成特定的工作任务和事业发展目标。</w:t>
      </w:r>
    </w:p>
    <w:p w14:paraId="588C3358">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 xml:space="preserve">十、机关运行经费: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159AACFC"/>
    <w:p w14:paraId="69EAF63E"/>
    <w:p w14:paraId="75F5994A"/>
    <w:p w14:paraId="6A0693E2"/>
    <w:p w14:paraId="19642370"/>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
    <w:altName w:val="Times New Roman"/>
    <w:panose1 w:val="00000000000000000000"/>
    <w:charset w:val="00"/>
    <w:family w:val="auto"/>
    <w:pitch w:val="default"/>
    <w:sig w:usb0="00000000" w:usb1="00000000" w:usb2="00000029" w:usb3="00000000" w:csb0="600001FF" w:csb1="FFFF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7C4"/>
    <w:rsid w:val="00007591"/>
    <w:rsid w:val="00017CC8"/>
    <w:rsid w:val="000300E4"/>
    <w:rsid w:val="00035B9B"/>
    <w:rsid w:val="000360C1"/>
    <w:rsid w:val="00044780"/>
    <w:rsid w:val="00094EAE"/>
    <w:rsid w:val="000A37D2"/>
    <w:rsid w:val="000B4C1C"/>
    <w:rsid w:val="000B60D9"/>
    <w:rsid w:val="000D7B2C"/>
    <w:rsid w:val="000E1851"/>
    <w:rsid w:val="000E28EE"/>
    <w:rsid w:val="00157634"/>
    <w:rsid w:val="00202241"/>
    <w:rsid w:val="00237156"/>
    <w:rsid w:val="00267E33"/>
    <w:rsid w:val="00271CE3"/>
    <w:rsid w:val="00325B99"/>
    <w:rsid w:val="003A20CE"/>
    <w:rsid w:val="003B4BF7"/>
    <w:rsid w:val="003D791E"/>
    <w:rsid w:val="003F7F03"/>
    <w:rsid w:val="00416D80"/>
    <w:rsid w:val="004A4DC6"/>
    <w:rsid w:val="0057562B"/>
    <w:rsid w:val="005D3689"/>
    <w:rsid w:val="005E3759"/>
    <w:rsid w:val="006546AF"/>
    <w:rsid w:val="00662093"/>
    <w:rsid w:val="006D3B9C"/>
    <w:rsid w:val="006E0D46"/>
    <w:rsid w:val="00724236"/>
    <w:rsid w:val="00726D96"/>
    <w:rsid w:val="00740B10"/>
    <w:rsid w:val="007869B6"/>
    <w:rsid w:val="008F6D1A"/>
    <w:rsid w:val="00907FC6"/>
    <w:rsid w:val="00911566"/>
    <w:rsid w:val="009168AC"/>
    <w:rsid w:val="00925658"/>
    <w:rsid w:val="009716D3"/>
    <w:rsid w:val="009A3CA3"/>
    <w:rsid w:val="009B7ED2"/>
    <w:rsid w:val="00A21581"/>
    <w:rsid w:val="00AD37AA"/>
    <w:rsid w:val="00AE3242"/>
    <w:rsid w:val="00B74E7B"/>
    <w:rsid w:val="00B964EC"/>
    <w:rsid w:val="00BD640A"/>
    <w:rsid w:val="00BE22FD"/>
    <w:rsid w:val="00BF6D52"/>
    <w:rsid w:val="00C45951"/>
    <w:rsid w:val="00DB2A5C"/>
    <w:rsid w:val="00DB611B"/>
    <w:rsid w:val="00E030A0"/>
    <w:rsid w:val="00E56109"/>
    <w:rsid w:val="00E907C4"/>
    <w:rsid w:val="00EB2EBF"/>
    <w:rsid w:val="00EC7755"/>
    <w:rsid w:val="00EF4E65"/>
    <w:rsid w:val="00F45ECB"/>
    <w:rsid w:val="00F65455"/>
    <w:rsid w:val="00F974AD"/>
    <w:rsid w:val="3E654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semiHidden/>
    <w:uiPriority w:val="99"/>
    <w:rPr>
      <w:sz w:val="18"/>
      <w:szCs w:val="18"/>
    </w:rPr>
  </w:style>
  <w:style w:type="character" w:customStyle="1" w:styleId="8">
    <w:name w:val="页脚 字符"/>
    <w:basedOn w:val="6"/>
    <w:link w:val="2"/>
    <w:semiHidden/>
    <w:uiPriority w:val="99"/>
    <w:rPr>
      <w:sz w:val="18"/>
      <w:szCs w:val="18"/>
    </w:rPr>
  </w:style>
  <w:style w:type="paragraph" w:customStyle="1" w:styleId="9">
    <w:name w:val="正文-公1"/>
    <w:basedOn w:val="1"/>
    <w:next w:val="1"/>
    <w:qFormat/>
    <w:uiPriority w:val="0"/>
    <w:pPr>
      <w:ind w:firstLine="200" w:firstLineChars="200"/>
      <w:jc w:val="left"/>
    </w:pPr>
    <w:rPr>
      <w:rFonts w:ascii="Calibri" w:hAnsi="Calibri" w:eastAsia="仿宋_GB2312"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610</Words>
  <Characters>708</Characters>
  <Lines>58</Lines>
  <Paragraphs>16</Paragraphs>
  <TotalTime>23</TotalTime>
  <ScaleCrop>false</ScaleCrop>
  <LinksUpToDate>false</LinksUpToDate>
  <CharactersWithSpaces>717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2025-02-28T15:21:00Z</dcterms:created>
  <dc:creator>lenovo</dc:creator>
  <cp:lastModifiedBy>Y</cp:lastModifiedBy>
  <dcterms:modified xsi:type="dcterms:W3CDTF">2025-03-03T00:59:24Z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eyJoZGlkIjoiZTY2Y2FkM2RkYzc4NzA1ZTc0MTk1YWJmNmQzNTAwY2EiLCJ1c2VySWQiOiI2MTQyMzI5NzUifQ==</vt:lpwstr>
  </property>
  <property fmtid="{D5CDD505-2E9C-101B-9397-08002B2CF9AE}" pid="3" name="KSOProductBuildVer">
    <vt:lpwstr>2052-12.1.0.20305</vt:lpwstr>
  </property>
  <property fmtid="{D5CDD505-2E9C-101B-9397-08002B2CF9AE}" pid="4" name="ICV">
    <vt:lpwstr>AE442B84205E40A6B591B17D4278D52B_13</vt:lpwstr>
  </property>
</Properties>
</file>